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pPr w:leftFromText="180" w:rightFromText="180" w:vertAnchor="text" w:horzAnchor="page" w:tblpX="841" w:tblpY="10467"/>
        <w:tblW w:w="11001" w:type="dxa"/>
        <w:tblLook w:val="04A0" w:firstRow="1" w:lastRow="0" w:firstColumn="1" w:lastColumn="0" w:noHBand="0" w:noVBand="1"/>
      </w:tblPr>
      <w:tblGrid>
        <w:gridCol w:w="11001"/>
      </w:tblGrid>
      <w:tr w:rsidR="000F1DCE" w14:paraId="3F1DF153" w14:textId="77777777" w:rsidTr="00BF0CEA">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1001" w:type="dxa"/>
            <w:shd w:val="clear" w:color="auto" w:fill="auto"/>
            <w:vAlign w:val="bottom"/>
          </w:tcPr>
          <w:p w14:paraId="24C1EFEC" w14:textId="6A9D7BA1" w:rsidR="000F1DCE" w:rsidRPr="00616989" w:rsidRDefault="000F1DCE" w:rsidP="00CB4A4D">
            <w:pPr>
              <w:spacing w:after="200"/>
              <w:rPr>
                <w:smallCaps/>
              </w:rPr>
            </w:pPr>
            <w:r w:rsidRPr="00616989">
              <w:rPr>
                <w:smallCaps/>
                <w:noProof/>
                <w:lang w:val="en-AU" w:eastAsia="en-AU"/>
              </w:rPr>
              <mc:AlternateContent>
                <mc:Choice Requires="wps">
                  <w:drawing>
                    <wp:inline distT="0" distB="0" distL="0" distR="0" wp14:anchorId="10DAAD34" wp14:editId="369A675F">
                      <wp:extent cx="6848475" cy="876300"/>
                      <wp:effectExtent l="0" t="0" r="0" b="0"/>
                      <wp:docPr id="12" name="Text Box 12"/>
                      <wp:cNvGraphicFramePr/>
                      <a:graphic xmlns:a="http://schemas.openxmlformats.org/drawingml/2006/main">
                        <a:graphicData uri="http://schemas.microsoft.com/office/word/2010/wordprocessingShape">
                          <wps:wsp>
                            <wps:cNvSpPr txBox="1"/>
                            <wps:spPr>
                              <a:xfrm>
                                <a:off x="0" y="0"/>
                                <a:ext cx="6848475" cy="876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94DF79" w14:textId="7DB40C90" w:rsidR="00592838" w:rsidRPr="00B36C82" w:rsidRDefault="00592838" w:rsidP="00B36C82">
                                  <w:pPr>
                                    <w:pStyle w:val="Title"/>
                                    <w:rPr>
                                      <w:b w:val="0"/>
                                      <w:color w:val="453D2C" w:themeColor="background2" w:themeShade="40"/>
                                      <w:sz w:val="40"/>
                                      <w:szCs w:val="40"/>
                                      <w:lang w:val="en-AU"/>
                                    </w:rPr>
                                  </w:pPr>
                                  <w:r w:rsidRPr="00010E4D">
                                    <w:rPr>
                                      <w:b w:val="0"/>
                                      <w:color w:val="453D2C" w:themeColor="background2" w:themeShade="40"/>
                                      <w:sz w:val="40"/>
                                      <w:szCs w:val="40"/>
                                      <w:lang w:val="en-AU"/>
                                    </w:rPr>
                                    <w:t xml:space="preserve">A </w:t>
                                  </w:r>
                                  <w:r w:rsidRPr="00B36C82">
                                    <w:rPr>
                                      <w:b w:val="0"/>
                                      <w:color w:val="453D2C" w:themeColor="background2" w:themeShade="40"/>
                                      <w:sz w:val="40"/>
                                      <w:szCs w:val="40"/>
                                      <w:lang w:val="en-AU"/>
                                    </w:rPr>
                                    <w:t xml:space="preserve">review of the literature on key elements of effective </w:t>
                                  </w:r>
                                  <w:r>
                                    <w:rPr>
                                      <w:b w:val="0"/>
                                      <w:color w:val="453D2C" w:themeColor="background2" w:themeShade="40"/>
                                      <w:sz w:val="40"/>
                                      <w:szCs w:val="40"/>
                                      <w:lang w:val="en-AU"/>
                                    </w:rPr>
                                    <w:t>o</w:t>
                                  </w:r>
                                  <w:r w:rsidRPr="00B36C82">
                                    <w:rPr>
                                      <w:b w:val="0"/>
                                      <w:color w:val="453D2C" w:themeColor="background2" w:themeShade="40"/>
                                      <w:sz w:val="40"/>
                                      <w:szCs w:val="40"/>
                                      <w:lang w:val="en-AU"/>
                                    </w:rPr>
                                    <w:t xml:space="preserve">rganisational </w:t>
                                  </w:r>
                                  <w:r>
                                    <w:rPr>
                                      <w:b w:val="0"/>
                                      <w:color w:val="453D2C" w:themeColor="background2" w:themeShade="40"/>
                                      <w:sz w:val="40"/>
                                      <w:szCs w:val="40"/>
                                      <w:lang w:val="en-AU"/>
                                    </w:rPr>
                                    <w:t>c</w:t>
                                  </w:r>
                                  <w:r w:rsidRPr="00B36C82">
                                    <w:rPr>
                                      <w:b w:val="0"/>
                                      <w:color w:val="453D2C" w:themeColor="background2" w:themeShade="40"/>
                                      <w:sz w:val="40"/>
                                      <w:szCs w:val="40"/>
                                      <w:lang w:val="en-AU"/>
                                    </w:rPr>
                                    <w:t>ollaboration involving non-government 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0DAAD34" id="_x0000_t202" coordsize="21600,21600" o:spt="202" path="m,l,21600r21600,l21600,xe">
                      <v:stroke joinstyle="miter"/>
                      <v:path gradientshapeok="t" o:connecttype="rect"/>
                    </v:shapetype>
                    <v:shape id="Text Box 12" o:spid="_x0000_s1026" type="#_x0000_t202" style="width:539.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i2fQIAAFYFAAAOAAAAZHJzL2Uyb0RvYy54bWysVN9P2zAQfp+0/8Hy+0jbFegqUtSBmCYh&#10;QIOJZ9ex22iJz7PdJt1fz2cnKYzthWkviX333fnuux9n521dsZ1yviST8/HRiDNlJBWlWef8+8PV&#10;hxlnPghTiIqMyvleeX6+eP/urLFzNaENVYVyDE6Mnzc255sQ7DzLvNyoWvgjsspAqcnVIuDq1lnh&#10;RAPvdZVNRqOTrCFXWEdSeQ/pZafki+RfayXDrdZeBVblHLGF9HXpu4rfbHEm5msn7KaUfRjiH6Ko&#10;RWnw6MHVpQiCbV35h6u6lI486XAkqc5I61KqlAOyGY9eZXO/EValXECOtwea/P9zK292d46VBWo3&#10;4cyIGjV6UG1gn6llEIGfxvo5YPcWwNBCDuwg9xDGtFvt6vhHQgx6ML0/sBu9SQhPZtPZ9PSYMwnd&#10;7PTk4yjRnz1bW+fDF0U1i4ecO1QvkSp21z4gEkAHSHzM0FVZVamClflNAGCUZDH0LsR0CvtKRVxl&#10;vimNpFOkUeClW68uKse6zkDrIoOhP5IzGESgxoNvtO1NorVKDflG+4NRep9MONjXpSGXCErjomIC&#10;O4FGL36kAiFw3eEHKjoCIhehXbV9bVdU7FFaR91weCuvSvB/LXy4Ew7TAC4w4eEWH11Rk3PqT5xt&#10;yP36mzzi0aTQctZgunLuf26FU5xVXw3a99N4Oo3jmC7T49MJLu6lZvVSY7b1BSGvMXaJlekY8aEa&#10;jtpR/YhFsIyvQiWMxNs5D8PxInSVxSKRarlMIAygFeHa3FsZXUd6Y3c9tI/C2b4FA5r3hoY5FPNX&#10;ndhho6Wh5TaQLlObRoI7VnviMbype/tFE7fDy3tCPa/DxRMAAAD//wMAUEsDBBQABgAIAAAAIQBn&#10;oFcz2gAAAAYBAAAPAAAAZHJzL2Rvd25yZXYueG1sTI9PT8MwDMXvSHyHyEjcWMKfsVKaTgjEFbTB&#10;kLh5jddWNE7VZGv59nhc4GI961nv/VwsJ9+pAw2xDWzhcmZAEVfBtVxbeH97vshAxYTssAtMFr4p&#10;wrI8PSkwd2HkFR3WqVYSwjFHC01Kfa51rBryGGehJxZvFwaPSdah1m7AUcJ9p6+MudUeW5aGBnt6&#10;bKj6Wu+9hc3L7vPjxrzWT37ej2Eymv2dtvb8bHq4B5VoSn/HcMQXdCiFaRv27KLqLMgj6XcePbPI&#10;5qC2oq4zA7os9H/88gcAAP//AwBQSwECLQAUAAYACAAAACEAtoM4kv4AAADhAQAAEwAAAAAAAAAA&#10;AAAAAAAAAAAAW0NvbnRlbnRfVHlwZXNdLnhtbFBLAQItABQABgAIAAAAIQA4/SH/1gAAAJQBAAAL&#10;AAAAAAAAAAAAAAAAAC8BAABfcmVscy8ucmVsc1BLAQItABQABgAIAAAAIQCOhLi2fQIAAFYFAAAO&#10;AAAAAAAAAAAAAAAAAC4CAABkcnMvZTJvRG9jLnhtbFBLAQItABQABgAIAAAAIQBnoFcz2gAAAAYB&#10;AAAPAAAAAAAAAAAAAAAAANcEAABkcnMvZG93bnJldi54bWxQSwUGAAAAAAQABADzAAAA3gUAAAAA&#10;" filled="f" stroked="f">
                      <v:textbox>
                        <w:txbxContent>
                          <w:p w14:paraId="3C94DF79" w14:textId="7DB40C90" w:rsidR="00592838" w:rsidRPr="00B36C82" w:rsidRDefault="00592838" w:rsidP="00B36C82">
                            <w:pPr>
                              <w:pStyle w:val="Title"/>
                              <w:rPr>
                                <w:b w:val="0"/>
                                <w:color w:val="453D2C" w:themeColor="background2" w:themeShade="40"/>
                                <w:sz w:val="40"/>
                                <w:szCs w:val="40"/>
                                <w:lang w:val="en-AU"/>
                              </w:rPr>
                            </w:pPr>
                            <w:r w:rsidRPr="00010E4D">
                              <w:rPr>
                                <w:b w:val="0"/>
                                <w:color w:val="453D2C" w:themeColor="background2" w:themeShade="40"/>
                                <w:sz w:val="40"/>
                                <w:szCs w:val="40"/>
                                <w:lang w:val="en-AU"/>
                              </w:rPr>
                              <w:t xml:space="preserve">A </w:t>
                            </w:r>
                            <w:r w:rsidRPr="00B36C82">
                              <w:rPr>
                                <w:b w:val="0"/>
                                <w:color w:val="453D2C" w:themeColor="background2" w:themeShade="40"/>
                                <w:sz w:val="40"/>
                                <w:szCs w:val="40"/>
                                <w:lang w:val="en-AU"/>
                              </w:rPr>
                              <w:t xml:space="preserve">review of the literature on key elements of effective </w:t>
                            </w:r>
                            <w:r>
                              <w:rPr>
                                <w:b w:val="0"/>
                                <w:color w:val="453D2C" w:themeColor="background2" w:themeShade="40"/>
                                <w:sz w:val="40"/>
                                <w:szCs w:val="40"/>
                                <w:lang w:val="en-AU"/>
                              </w:rPr>
                              <w:t>o</w:t>
                            </w:r>
                            <w:r w:rsidRPr="00B36C82">
                              <w:rPr>
                                <w:b w:val="0"/>
                                <w:color w:val="453D2C" w:themeColor="background2" w:themeShade="40"/>
                                <w:sz w:val="40"/>
                                <w:szCs w:val="40"/>
                                <w:lang w:val="en-AU"/>
                              </w:rPr>
                              <w:t xml:space="preserve">rganisational </w:t>
                            </w:r>
                            <w:r>
                              <w:rPr>
                                <w:b w:val="0"/>
                                <w:color w:val="453D2C" w:themeColor="background2" w:themeShade="40"/>
                                <w:sz w:val="40"/>
                                <w:szCs w:val="40"/>
                                <w:lang w:val="en-AU"/>
                              </w:rPr>
                              <w:t>c</w:t>
                            </w:r>
                            <w:r w:rsidRPr="00B36C82">
                              <w:rPr>
                                <w:b w:val="0"/>
                                <w:color w:val="453D2C" w:themeColor="background2" w:themeShade="40"/>
                                <w:sz w:val="40"/>
                                <w:szCs w:val="40"/>
                                <w:lang w:val="en-AU"/>
                              </w:rPr>
                              <w:t>ollaboration involving non-government organisations.</w:t>
                            </w:r>
                          </w:p>
                        </w:txbxContent>
                      </v:textbox>
                      <w10:anchorlock/>
                    </v:shape>
                  </w:pict>
                </mc:Fallback>
              </mc:AlternateContent>
            </w:r>
          </w:p>
        </w:tc>
      </w:tr>
      <w:tr w:rsidR="000F1DCE" w14:paraId="2A34FC24" w14:textId="77777777" w:rsidTr="00BF0CEA">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1001" w:type="dxa"/>
            <w:shd w:val="clear" w:color="auto" w:fill="auto"/>
          </w:tcPr>
          <w:p w14:paraId="7ABFC6A7" w14:textId="77777777" w:rsidR="000F1DCE" w:rsidRPr="00616989" w:rsidRDefault="000F1DCE" w:rsidP="00CB4A4D">
            <w:pPr>
              <w:spacing w:after="200"/>
              <w:rPr>
                <w:smallCaps/>
              </w:rPr>
            </w:pPr>
            <w:r w:rsidRPr="00616989">
              <w:rPr>
                <w:smallCaps/>
                <w:noProof/>
                <w:lang w:val="en-AU" w:eastAsia="en-AU"/>
              </w:rPr>
              <mc:AlternateContent>
                <mc:Choice Requires="wps">
                  <w:drawing>
                    <wp:inline distT="0" distB="0" distL="0" distR="0" wp14:anchorId="3CA8A2F3" wp14:editId="6D66C38C">
                      <wp:extent cx="5284520" cy="439387"/>
                      <wp:effectExtent l="0" t="0" r="0" b="0"/>
                      <wp:docPr id="13" name="Text Box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7C5B09" w14:textId="369B2546" w:rsidR="00592838" w:rsidRPr="00B36C82" w:rsidRDefault="00592838" w:rsidP="000F1DCE">
                                  <w:pPr>
                                    <w:pStyle w:val="Subtitle"/>
                                    <w:rPr>
                                      <w:rFonts w:ascii="Franklin Gothic Demi Cond" w:hAnsi="Franklin Gothic Demi Cond" w:cs="Times New Roman"/>
                                      <w:bCs/>
                                      <w:color w:val="453D2C" w:themeColor="background2" w:themeShade="40"/>
                                      <w:sz w:val="40"/>
                                      <w:szCs w:val="40"/>
                                      <w:lang w:val="en-AU"/>
                                    </w:rPr>
                                  </w:pPr>
                                  <w:r w:rsidRPr="00B36C82">
                                    <w:rPr>
                                      <w:rFonts w:ascii="Franklin Gothic Demi Cond" w:hAnsi="Franklin Gothic Demi Cond" w:cs="Times New Roman"/>
                                      <w:bCs/>
                                      <w:color w:val="453D2C" w:themeColor="background2" w:themeShade="40"/>
                                      <w:sz w:val="40"/>
                                      <w:szCs w:val="40"/>
                                      <w:lang w:val="en-AU"/>
                                    </w:rPr>
                                    <w:t>August 2019</w:t>
                                  </w:r>
                                  <w:r>
                                    <w:rPr>
                                      <w:rFonts w:ascii="Franklin Gothic Demi Cond" w:hAnsi="Franklin Gothic Demi Cond" w:cs="Times New Roman"/>
                                      <w:bCs/>
                                      <w:color w:val="453D2C" w:themeColor="background2" w:themeShade="40"/>
                                      <w:sz w:val="40"/>
                                      <w:szCs w:val="40"/>
                                      <w:lang w:val="en-AU"/>
                                    </w:rPr>
                                    <w:t xml:space="preserve"> </w:t>
                                  </w:r>
                                </w:p>
                                <w:p w14:paraId="09743792" w14:textId="19264CDE" w:rsidR="00592838" w:rsidRDefault="00592838" w:rsidP="000F1DCE">
                                  <w:pPr>
                                    <w:pStyle w:val="Subtitle"/>
                                    <w:rPr>
                                      <w:color w:val="FFFFFF" w:themeColor="background1"/>
                                      <w:lang w:val="en-AU"/>
                                    </w:rPr>
                                  </w:pPr>
                                  <w:r>
                                    <w:rPr>
                                      <w:color w:val="FFFFFF" w:themeColor="background1"/>
                                      <w:lang w:val="en-AU"/>
                                    </w:rPr>
                                    <w:t>DATE</w:t>
                                  </w:r>
                                </w:p>
                                <w:p w14:paraId="47D288FF" w14:textId="72DE7F11" w:rsidR="00592838" w:rsidRDefault="00592838" w:rsidP="000F1DCE">
                                  <w:pPr>
                                    <w:pStyle w:val="Subtitle"/>
                                    <w:rPr>
                                      <w:color w:val="FFFFFF" w:themeColor="background1"/>
                                      <w:lang w:val="en-AU"/>
                                    </w:rPr>
                                  </w:pPr>
                                </w:p>
                                <w:p w14:paraId="5CBDA69C" w14:textId="77777777" w:rsidR="00592838" w:rsidRPr="009F0478" w:rsidRDefault="00592838" w:rsidP="000F1DCE">
                                  <w:pPr>
                                    <w:pStyle w:val="Subtitle"/>
                                    <w:rPr>
                                      <w:color w:val="FFFFFF" w:themeColor="background1"/>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A8A2F3" id="Text Box 13" o:spid="_x0000_s1027"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SJfQIAAF0FAAAOAAAAZHJzL2Uyb0RvYy54bWysVE1PGzEQvVfqf7B8L5uEUELEBqUgqkoI&#10;UKHi7HjtZFWvx7WdZNNf32dvNlDaC1UvXu98eebNmzm/aBvDNsqHmmzJh0cDzpSVVNV2WfJvj9cf&#10;JpyFKGwlDFlV8p0K/GL2/t351k3ViFZkKuUZgtgw3bqSr2J006IIcqUaEY7IKQulJt+IiF+/LCov&#10;tojemGI0GHwstuQr50mqECC96pR8luNrrWS80zqoyEzJkVvMp8/nIp3F7FxMl164VS33aYh/yKIR&#10;tcWjh1BXIgq29vUfoZpaegqk45GkpiCta6lyDahmOHhVzcNKOJVrATjBHWAK/y+svN3ce1ZX6N0x&#10;Z1Y06NGjaiP7RC2DCPhsXZjC7MHBMLaQw7aXBwhT2a32TfqiIAY9kN4d0E3RJIQno8n4ZASVhG58&#10;fHY8OU1himdv50P8rKhh6VJyj+5lUMXmJsTOtDdJj1m6ro3JHTT2NwFiJkmRUu9SzLe4MyrZGftV&#10;aRSdM02CIP1ycWk865gB6iLNnh85GBySocaDb/TduyRvlQn5Rv+DU36fbDz4N7UlnwHK46JSARsB&#10;olffc4OQuO7seyg6ABIWsV20Xdv7Vi6o2qHDnroZCU5e12jDjQjxXngMBSDBoMc7HNrQtuS0v3G2&#10;Iv/zb/JkD65Cy9kWQ1by8GMtvOLMfLFg8dlwPEbYmH/GJ6eJHf6lZvFSY9fNJaG8IVaKk/ma7KPp&#10;r9pT84R9ME+vQiWsxNslj/31MnYNxj6Raj7PRphDJ+KNfXAyhU4oJ5I9tk/Cuz0TIzh8S/04iukr&#10;Qna2ydPSfB1J15mtCecO1T3+mOHM9/2+SUvi5X+2et6Ks18AAAD//wMAUEsDBBQABgAIAAAAIQCf&#10;4hch2gAAAAQBAAAPAAAAZHJzL2Rvd25yZXYueG1sTI9BS8NAEIXvgv9hGcGbnTVqaWMmRRSvilUL&#10;vW2z0ySYnQ3ZbRP/vauXehl4vMd73xSryXXqyENovRBczzQolsrbVmqCj/fnqwWoEI1Y03lhgm8O&#10;sCrPzwqTWz/KGx/XsVapREJuCJoY+xwxVA07E2a+Z0ne3g/OxCSHGu1gxlTuOsy0nqMzraSFxvT8&#10;2HD1tT44gs+X/XZzq1/rJ3fXj37SKG6JRJcX08M9qMhTPIXhFz+hQ5mYdv4gNqiOID0S/27yFjdZ&#10;BmpHMF9mgGWB/+HLHwAAAP//AwBQSwECLQAUAAYACAAAACEAtoM4kv4AAADhAQAAEwAAAAAAAAAA&#10;AAAAAAAAAAAAW0NvbnRlbnRfVHlwZXNdLnhtbFBLAQItABQABgAIAAAAIQA4/SH/1gAAAJQBAAAL&#10;AAAAAAAAAAAAAAAAAC8BAABfcmVscy8ucmVsc1BLAQItABQABgAIAAAAIQDREVSJfQIAAF0FAAAO&#10;AAAAAAAAAAAAAAAAAC4CAABkcnMvZTJvRG9jLnhtbFBLAQItABQABgAIAAAAIQCf4hch2gAAAAQB&#10;AAAPAAAAAAAAAAAAAAAAANcEAABkcnMvZG93bnJldi54bWxQSwUGAAAAAAQABADzAAAA3gUAAAAA&#10;" filled="f" stroked="f">
                      <v:textbox>
                        <w:txbxContent>
                          <w:p w14:paraId="6A7C5B09" w14:textId="369B2546" w:rsidR="00592838" w:rsidRPr="00B36C82" w:rsidRDefault="00592838" w:rsidP="000F1DCE">
                            <w:pPr>
                              <w:pStyle w:val="Subtitle"/>
                              <w:rPr>
                                <w:rFonts w:ascii="Franklin Gothic Demi Cond" w:hAnsi="Franklin Gothic Demi Cond" w:cs="Times New Roman"/>
                                <w:bCs/>
                                <w:color w:val="453D2C" w:themeColor="background2" w:themeShade="40"/>
                                <w:sz w:val="40"/>
                                <w:szCs w:val="40"/>
                                <w:lang w:val="en-AU"/>
                              </w:rPr>
                            </w:pPr>
                            <w:r w:rsidRPr="00B36C82">
                              <w:rPr>
                                <w:rFonts w:ascii="Franklin Gothic Demi Cond" w:hAnsi="Franklin Gothic Demi Cond" w:cs="Times New Roman"/>
                                <w:bCs/>
                                <w:color w:val="453D2C" w:themeColor="background2" w:themeShade="40"/>
                                <w:sz w:val="40"/>
                                <w:szCs w:val="40"/>
                                <w:lang w:val="en-AU"/>
                              </w:rPr>
                              <w:t>August 2019</w:t>
                            </w:r>
                            <w:r>
                              <w:rPr>
                                <w:rFonts w:ascii="Franklin Gothic Demi Cond" w:hAnsi="Franklin Gothic Demi Cond" w:cs="Times New Roman"/>
                                <w:bCs/>
                                <w:color w:val="453D2C" w:themeColor="background2" w:themeShade="40"/>
                                <w:sz w:val="40"/>
                                <w:szCs w:val="40"/>
                                <w:lang w:val="en-AU"/>
                              </w:rPr>
                              <w:t xml:space="preserve"> </w:t>
                            </w:r>
                          </w:p>
                          <w:p w14:paraId="09743792" w14:textId="19264CDE" w:rsidR="00592838" w:rsidRDefault="00592838" w:rsidP="000F1DCE">
                            <w:pPr>
                              <w:pStyle w:val="Subtitle"/>
                              <w:rPr>
                                <w:color w:val="FFFFFF" w:themeColor="background1"/>
                                <w:lang w:val="en-AU"/>
                              </w:rPr>
                            </w:pPr>
                            <w:r>
                              <w:rPr>
                                <w:color w:val="FFFFFF" w:themeColor="background1"/>
                                <w:lang w:val="en-AU"/>
                              </w:rPr>
                              <w:t>DATE</w:t>
                            </w:r>
                          </w:p>
                          <w:p w14:paraId="47D288FF" w14:textId="72DE7F11" w:rsidR="00592838" w:rsidRDefault="00592838" w:rsidP="000F1DCE">
                            <w:pPr>
                              <w:pStyle w:val="Subtitle"/>
                              <w:rPr>
                                <w:color w:val="FFFFFF" w:themeColor="background1"/>
                                <w:lang w:val="en-AU"/>
                              </w:rPr>
                            </w:pPr>
                          </w:p>
                          <w:p w14:paraId="5CBDA69C" w14:textId="77777777" w:rsidR="00592838" w:rsidRPr="009F0478" w:rsidRDefault="00592838" w:rsidP="000F1DCE">
                            <w:pPr>
                              <w:pStyle w:val="Subtitle"/>
                              <w:rPr>
                                <w:color w:val="FFFFFF" w:themeColor="background1"/>
                                <w:lang w:val="en-AU"/>
                              </w:rPr>
                            </w:pPr>
                          </w:p>
                        </w:txbxContent>
                      </v:textbox>
                      <w10:anchorlock/>
                    </v:shape>
                  </w:pict>
                </mc:Fallback>
              </mc:AlternateContent>
            </w:r>
          </w:p>
        </w:tc>
      </w:tr>
    </w:tbl>
    <w:p w14:paraId="52C3D569" w14:textId="44403121" w:rsidR="0017004F" w:rsidRDefault="008B698F" w:rsidP="00DD2CFD">
      <w:pPr>
        <w:spacing w:after="200"/>
        <w:jc w:val="right"/>
        <w:rPr>
          <w:b/>
        </w:rPr>
      </w:pPr>
      <w:r>
        <w:rPr>
          <w:b/>
          <w:noProof/>
          <w:lang w:val="en-AU" w:eastAsia="en-AU"/>
        </w:rPr>
        <w:drawing>
          <wp:anchor distT="0" distB="0" distL="114300" distR="114300" simplePos="0" relativeHeight="251658240" behindDoc="1" locked="0" layoutInCell="1" allowOverlap="1" wp14:anchorId="288A9C20" wp14:editId="27964915">
            <wp:simplePos x="0" y="0"/>
            <wp:positionH relativeFrom="column">
              <wp:posOffset>-895350</wp:posOffset>
            </wp:positionH>
            <wp:positionV relativeFrom="paragraph">
              <wp:posOffset>953135</wp:posOffset>
            </wp:positionV>
            <wp:extent cx="7776210" cy="51422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for report.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79740" cy="5144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CFD">
        <w:rPr>
          <w:b/>
        </w:rPr>
        <w:t xml:space="preserve">    </w:t>
      </w:r>
      <w:r w:rsidR="00BF0CEA">
        <w:rPr>
          <w:noProof/>
          <w:lang w:val="en-AU" w:eastAsia="en-AU"/>
        </w:rPr>
        <w:drawing>
          <wp:inline distT="0" distB="0" distL="0" distR="0" wp14:anchorId="27ADDAE1" wp14:editId="3207B826">
            <wp:extent cx="3082351" cy="7524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 logo_right aligned_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9862" cy="773838"/>
                    </a:xfrm>
                    <a:prstGeom prst="rect">
                      <a:avLst/>
                    </a:prstGeom>
                  </pic:spPr>
                </pic:pic>
              </a:graphicData>
            </a:graphic>
          </wp:inline>
        </w:drawing>
      </w:r>
    </w:p>
    <w:sdt>
      <w:sdtPr>
        <w:rPr>
          <w:b/>
        </w:rPr>
        <w:id w:val="805429490"/>
        <w:docPartObj>
          <w:docPartGallery w:val="Cover Pages"/>
          <w:docPartUnique/>
        </w:docPartObj>
      </w:sdtPr>
      <w:sdtEndPr/>
      <w:sdtContent>
        <w:p w14:paraId="103B9FA1" w14:textId="0BDB4A50" w:rsidR="00CB4A4D" w:rsidRDefault="0017004F" w:rsidP="009F0478">
          <w:pPr>
            <w:spacing w:after="200"/>
            <w:jc w:val="right"/>
            <w:rPr>
              <w:b/>
              <w:noProof/>
            </w:rPr>
          </w:pPr>
          <w:r w:rsidRPr="0017004F">
            <w:rPr>
              <w:b/>
              <w:noProof/>
            </w:rPr>
            <w:t xml:space="preserve"> </w:t>
          </w:r>
          <w:r>
            <w:rPr>
              <w:b/>
              <w:noProof/>
            </w:rPr>
            <w:t xml:space="preserve">    </w:t>
          </w:r>
        </w:p>
        <w:p w14:paraId="470B87B9" w14:textId="3B3A3CED" w:rsidR="00710550" w:rsidRDefault="00321FEC">
          <w:pPr>
            <w:spacing w:after="200"/>
            <w:rPr>
              <w:b/>
            </w:rPr>
          </w:pPr>
          <w:r>
            <w:rPr>
              <w:b/>
              <w:noProof/>
              <w:lang w:val="en-AU" w:eastAsia="en-AU"/>
            </w:rPr>
            <mc:AlternateContent>
              <mc:Choice Requires="wps">
                <w:drawing>
                  <wp:anchor distT="0" distB="0" distL="114300" distR="114300" simplePos="0" relativeHeight="251657215" behindDoc="1" locked="0" layoutInCell="1" allowOverlap="1" wp14:anchorId="44BE0119" wp14:editId="227E3DC3">
                    <wp:simplePos x="0" y="0"/>
                    <wp:positionH relativeFrom="column">
                      <wp:posOffset>-898634</wp:posOffset>
                    </wp:positionH>
                    <wp:positionV relativeFrom="paragraph">
                      <wp:posOffset>4872530</wp:posOffset>
                    </wp:positionV>
                    <wp:extent cx="7776210" cy="4272762"/>
                    <wp:effectExtent l="0" t="0" r="0" b="0"/>
                    <wp:wrapNone/>
                    <wp:docPr id="8" name="Rectangle 8" descr="rectangle"/>
                    <wp:cNvGraphicFramePr/>
                    <a:graphic xmlns:a="http://schemas.openxmlformats.org/drawingml/2006/main">
                      <a:graphicData uri="http://schemas.microsoft.com/office/word/2010/wordprocessingShape">
                        <wps:wsp>
                          <wps:cNvSpPr/>
                          <wps:spPr>
                            <a:xfrm>
                              <a:off x="0" y="0"/>
                              <a:ext cx="7776210" cy="427276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8A99B" id="Rectangle 8" o:spid="_x0000_s1026" alt="rectangle" style="position:absolute;margin-left:-70.75pt;margin-top:383.65pt;width:612.3pt;height:336.4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lQqAIAANYFAAAOAAAAZHJzL2Uyb0RvYy54bWysVFFP2zAQfp+0/2D5faSJCoWKFFUgpkkM&#10;EDDxbBy7jWT7PNtt2v36ne0kdIztYdpL4jvffXf3+e7OL3Zaka1wvgVT0/JoQokwHJrWrGr67en6&#10;0yklPjDTMAVG1HQvPL1YfPxw3tm5qGANqhGOIIjx887WdB2CnReF52uhmT8CKwxeSnCaBRTdqmgc&#10;6xBdq6KaTE6KDlxjHXDhPWqv8iVdJHwpBQ93UnoRiKop5hbS16XvS/wWi3M2Xzlm1y3v02D/kIVm&#10;rcGgI9QVC4xsXPsblG65Aw8yHHHQBUjZcpFqwGrKyZtqHtfMilQLkuPtSJP/f7D8dnvvSNvUFB/K&#10;MI1P9ICkMbNSgqCqEZ4jXW7QRcI66+fo92jvXS95PMbqd9Lp+Me6yC6RvB9JFrtAOCpns9lJVeJb&#10;cLybVrMKxYhavLpb58NnAZrEQw6eyGXbGx+y6WASo3lQbXPdKpWE2DniUjmyZfjmjHNhwnFyVxv9&#10;FZqsx96Z9K+PauyRrD4d1JhN6sGIlHL7JYgyMZSBGDTnEzVFJCZTkU5hr0S0U+ZBSOQYi69SIiPy&#10;YY5lvlqzRmT18R9zSYARWWL8EbsHeK/+sie4t4+uIg3H6Dz5W2K5xNEjRQYTRmfdGnDvAagwRs72&#10;A0mZmsjSCzR77EAHeTS95dctvvoN8+GeOZxF7BTcL+EOP1JBV1PoT5Sswf14Tx/tcUTwlpIOZ7um&#10;/vuGOUGJ+mJweM7K6TQugyRMj2cVCu7w5uXwxmz0JWArlbjJLE/HaB/UcJQO9DOuoWWMilfMcIxd&#10;Ux7cIFyGvHNwkXGxXCYzXACWhRvzaHkEj6zGrn7aPTNn+9YPODW3MOwBNn8zAdk2ehpYbgLINo3H&#10;K68937g8UhP3iy5up0M5Wb2u48VPAAAA//8DAFBLAwQUAAYACAAAACEALPwzaOUAAAAOAQAADwAA&#10;AGRycy9kb3ducmV2LnhtbEyP0UrDMBSG7wXfIRzBuy1pF9dRmw4VhhfiwDkQ77ImpsXmpDbZUt/e&#10;7MrdncP5+M/3V+vJ9uSkR985FJDNGRCNjVMdGgH7981sBcQHiUr2DrWAX+1hXV9fVbJULuKbPu2C&#10;ISkEfSkFtCEMJaW+abWVfu4Gjen25UYrQ1pHQ9UoYwq3Pc0ZW1IrO0wfWjnop1Y337ujFRD51kW+&#10;McVj/rr/+Ny+mOefLgpxezM93AMJegr/MJz1kzrUyengjqg86QXMMp7dJVZAsSwWQM4IWy0yIIc0&#10;cc5yoHVFL2vUfwAAAP//AwBQSwECLQAUAAYACAAAACEAtoM4kv4AAADhAQAAEwAAAAAAAAAAAAAA&#10;AAAAAAAAW0NvbnRlbnRfVHlwZXNdLnhtbFBLAQItABQABgAIAAAAIQA4/SH/1gAAAJQBAAALAAAA&#10;AAAAAAAAAAAAAC8BAABfcmVscy8ucmVsc1BLAQItABQABgAIAAAAIQCsX4lQqAIAANYFAAAOAAAA&#10;AAAAAAAAAAAAAC4CAABkcnMvZTJvRG9jLnhtbFBLAQItABQABgAIAAAAIQAs/DNo5QAAAA4BAAAP&#10;AAAAAAAAAAAAAAAAAAIFAABkcnMvZG93bnJldi54bWxQSwUGAAAAAAQABADzAAAAFAYAAAAA&#10;" fillcolor="#edf6f7 [664]" stroked="f" strokeweight="1pt"/>
                </w:pict>
              </mc:Fallback>
            </mc:AlternateContent>
          </w:r>
          <w:r w:rsidR="00D73345">
            <w:rPr>
              <w:b/>
            </w:rPr>
            <w:t xml:space="preserve"> </w:t>
          </w:r>
          <w:r w:rsidR="00616989">
            <w:rPr>
              <w:b/>
            </w:rPr>
            <w:br w:type="page"/>
          </w:r>
        </w:p>
      </w:sdtContent>
    </w:sdt>
    <w:bookmarkStart w:id="0" w:name="_Toc17234894" w:displacedByCustomXml="next"/>
    <w:sdt>
      <w:sdtPr>
        <w:rPr>
          <w:rFonts w:ascii="Calibri" w:hAnsi="Calibri"/>
          <w:color w:val="000000" w:themeColor="text1"/>
          <w:spacing w:val="0"/>
          <w:sz w:val="22"/>
          <w:szCs w:val="20"/>
        </w:rPr>
        <w:id w:val="530154152"/>
        <w:docPartObj>
          <w:docPartGallery w:val="Table of Contents"/>
          <w:docPartUnique/>
        </w:docPartObj>
      </w:sdtPr>
      <w:sdtEndPr>
        <w:rPr>
          <w:b/>
          <w:bCs/>
          <w:noProof/>
          <w:sz w:val="24"/>
        </w:rPr>
      </w:sdtEndPr>
      <w:sdtContent>
        <w:p w14:paraId="3C1E73B3" w14:textId="78F1C0C6" w:rsidR="00AE3485" w:rsidRDefault="00AE3485" w:rsidP="00E72121">
          <w:pPr>
            <w:pStyle w:val="Heading1"/>
          </w:pPr>
          <w:r w:rsidRPr="00E82F63">
            <w:t>Table of Contents</w:t>
          </w:r>
          <w:bookmarkEnd w:id="0"/>
        </w:p>
        <w:p w14:paraId="6D7D5DAB" w14:textId="77777777" w:rsidR="00B40676" w:rsidRPr="00B40676" w:rsidRDefault="00B40676" w:rsidP="00B40676"/>
        <w:p w14:paraId="07FF3CC8" w14:textId="4E8B93BC" w:rsidR="004E7D28" w:rsidRDefault="00AE3485">
          <w:pPr>
            <w:pStyle w:val="TOC1"/>
            <w:rPr>
              <w:rFonts w:asciiTheme="minorHAnsi" w:eastAsiaTheme="minorEastAsia" w:hAnsiTheme="minorHAnsi" w:cstheme="minorBidi"/>
              <w:smallCaps w:val="0"/>
              <w:color w:val="auto"/>
              <w:sz w:val="22"/>
              <w:szCs w:val="22"/>
              <w:lang w:val="en-AU" w:eastAsia="en-AU"/>
            </w:rPr>
          </w:pPr>
          <w:r>
            <w:fldChar w:fldCharType="begin"/>
          </w:r>
          <w:r>
            <w:instrText xml:space="preserve"> TOC \o "1-3" \h \z \u </w:instrText>
          </w:r>
          <w:r>
            <w:fldChar w:fldCharType="separate"/>
          </w:r>
          <w:hyperlink w:anchor="_Toc17234894" w:history="1">
            <w:r w:rsidR="004E7D28" w:rsidRPr="00A34CB5">
              <w:rPr>
                <w:rStyle w:val="Hyperlink"/>
              </w:rPr>
              <w:t>Table of Contents</w:t>
            </w:r>
            <w:r w:rsidR="004E7D28">
              <w:rPr>
                <w:webHidden/>
              </w:rPr>
              <w:tab/>
            </w:r>
            <w:r w:rsidR="004E7D28">
              <w:rPr>
                <w:webHidden/>
              </w:rPr>
              <w:fldChar w:fldCharType="begin"/>
            </w:r>
            <w:r w:rsidR="004E7D28">
              <w:rPr>
                <w:webHidden/>
              </w:rPr>
              <w:instrText xml:space="preserve"> PAGEREF _Toc17234894 \h </w:instrText>
            </w:r>
            <w:r w:rsidR="004E7D28">
              <w:rPr>
                <w:webHidden/>
              </w:rPr>
            </w:r>
            <w:r w:rsidR="004E7D28">
              <w:rPr>
                <w:webHidden/>
              </w:rPr>
              <w:fldChar w:fldCharType="separate"/>
            </w:r>
            <w:r w:rsidR="00B40676">
              <w:rPr>
                <w:webHidden/>
              </w:rPr>
              <w:t>1</w:t>
            </w:r>
            <w:r w:rsidR="004E7D28">
              <w:rPr>
                <w:webHidden/>
              </w:rPr>
              <w:fldChar w:fldCharType="end"/>
            </w:r>
          </w:hyperlink>
        </w:p>
        <w:p w14:paraId="65CB755C" w14:textId="47A7F3F5" w:rsidR="004E7D28" w:rsidRDefault="00B84DAE">
          <w:pPr>
            <w:pStyle w:val="TOC1"/>
            <w:tabs>
              <w:tab w:val="left" w:pos="446"/>
            </w:tabs>
            <w:rPr>
              <w:rFonts w:asciiTheme="minorHAnsi" w:eastAsiaTheme="minorEastAsia" w:hAnsiTheme="minorHAnsi" w:cstheme="minorBidi"/>
              <w:smallCaps w:val="0"/>
              <w:color w:val="auto"/>
              <w:sz w:val="22"/>
              <w:szCs w:val="22"/>
              <w:lang w:val="en-AU" w:eastAsia="en-AU"/>
            </w:rPr>
          </w:pPr>
          <w:hyperlink w:anchor="_Toc17234895" w:history="1">
            <w:r w:rsidR="004E7D28" w:rsidRPr="00A34CB5">
              <w:rPr>
                <w:rStyle w:val="Hyperlink"/>
              </w:rPr>
              <w:t>1.</w:t>
            </w:r>
            <w:r w:rsidR="004E7D28">
              <w:rPr>
                <w:rFonts w:asciiTheme="minorHAnsi" w:eastAsiaTheme="minorEastAsia" w:hAnsiTheme="minorHAnsi" w:cstheme="minorBidi"/>
                <w:smallCaps w:val="0"/>
                <w:color w:val="auto"/>
                <w:sz w:val="22"/>
                <w:szCs w:val="22"/>
                <w:lang w:val="en-AU" w:eastAsia="en-AU"/>
              </w:rPr>
              <w:tab/>
            </w:r>
            <w:r w:rsidR="004E7D28" w:rsidRPr="00A34CB5">
              <w:rPr>
                <w:rStyle w:val="Hyperlink"/>
              </w:rPr>
              <w:t>Introduction to the review</w:t>
            </w:r>
            <w:r w:rsidR="004E7D28">
              <w:rPr>
                <w:webHidden/>
              </w:rPr>
              <w:tab/>
            </w:r>
            <w:r w:rsidR="004E7D28">
              <w:rPr>
                <w:webHidden/>
              </w:rPr>
              <w:fldChar w:fldCharType="begin"/>
            </w:r>
            <w:r w:rsidR="004E7D28">
              <w:rPr>
                <w:webHidden/>
              </w:rPr>
              <w:instrText xml:space="preserve"> PAGEREF _Toc17234895 \h </w:instrText>
            </w:r>
            <w:r w:rsidR="004E7D28">
              <w:rPr>
                <w:webHidden/>
              </w:rPr>
            </w:r>
            <w:r w:rsidR="004E7D28">
              <w:rPr>
                <w:webHidden/>
              </w:rPr>
              <w:fldChar w:fldCharType="separate"/>
            </w:r>
            <w:r w:rsidR="00B40676">
              <w:rPr>
                <w:webHidden/>
              </w:rPr>
              <w:t>2</w:t>
            </w:r>
            <w:r w:rsidR="004E7D28">
              <w:rPr>
                <w:webHidden/>
              </w:rPr>
              <w:fldChar w:fldCharType="end"/>
            </w:r>
          </w:hyperlink>
        </w:p>
        <w:p w14:paraId="496226CF" w14:textId="663226DF" w:rsidR="004E7D28" w:rsidRDefault="00B84DAE">
          <w:pPr>
            <w:pStyle w:val="TOC1"/>
            <w:tabs>
              <w:tab w:val="left" w:pos="446"/>
            </w:tabs>
            <w:rPr>
              <w:rFonts w:asciiTheme="minorHAnsi" w:eastAsiaTheme="minorEastAsia" w:hAnsiTheme="minorHAnsi" w:cstheme="minorBidi"/>
              <w:smallCaps w:val="0"/>
              <w:color w:val="auto"/>
              <w:sz w:val="22"/>
              <w:szCs w:val="22"/>
              <w:lang w:val="en-AU" w:eastAsia="en-AU"/>
            </w:rPr>
          </w:pPr>
          <w:hyperlink w:anchor="_Toc17234896" w:history="1">
            <w:r w:rsidR="004E7D28" w:rsidRPr="00A34CB5">
              <w:rPr>
                <w:rStyle w:val="Hyperlink"/>
              </w:rPr>
              <w:t>2.</w:t>
            </w:r>
            <w:r w:rsidR="004E7D28">
              <w:rPr>
                <w:rFonts w:asciiTheme="minorHAnsi" w:eastAsiaTheme="minorEastAsia" w:hAnsiTheme="minorHAnsi" w:cstheme="minorBidi"/>
                <w:smallCaps w:val="0"/>
                <w:color w:val="auto"/>
                <w:sz w:val="22"/>
                <w:szCs w:val="22"/>
                <w:lang w:val="en-AU" w:eastAsia="en-AU"/>
              </w:rPr>
              <w:tab/>
            </w:r>
            <w:r w:rsidR="004E7D28" w:rsidRPr="00A34CB5">
              <w:rPr>
                <w:rStyle w:val="Hyperlink"/>
              </w:rPr>
              <w:t>About collaboration</w:t>
            </w:r>
            <w:r w:rsidR="004E7D28">
              <w:rPr>
                <w:webHidden/>
              </w:rPr>
              <w:tab/>
            </w:r>
            <w:r w:rsidR="004E7D28">
              <w:rPr>
                <w:webHidden/>
              </w:rPr>
              <w:fldChar w:fldCharType="begin"/>
            </w:r>
            <w:r w:rsidR="004E7D28">
              <w:rPr>
                <w:webHidden/>
              </w:rPr>
              <w:instrText xml:space="preserve"> PAGEREF _Toc17234896 \h </w:instrText>
            </w:r>
            <w:r w:rsidR="004E7D28">
              <w:rPr>
                <w:webHidden/>
              </w:rPr>
            </w:r>
            <w:r w:rsidR="004E7D28">
              <w:rPr>
                <w:webHidden/>
              </w:rPr>
              <w:fldChar w:fldCharType="separate"/>
            </w:r>
            <w:r w:rsidR="00B40676">
              <w:rPr>
                <w:webHidden/>
              </w:rPr>
              <w:t>3</w:t>
            </w:r>
            <w:r w:rsidR="004E7D28">
              <w:rPr>
                <w:webHidden/>
              </w:rPr>
              <w:fldChar w:fldCharType="end"/>
            </w:r>
          </w:hyperlink>
        </w:p>
        <w:p w14:paraId="5577AB9D" w14:textId="790E8982" w:rsidR="004E7D28" w:rsidRDefault="00B84DAE">
          <w:pPr>
            <w:pStyle w:val="TOC2"/>
            <w:rPr>
              <w:rFonts w:asciiTheme="minorHAnsi" w:eastAsiaTheme="minorEastAsia" w:hAnsiTheme="minorHAnsi" w:cstheme="minorBidi"/>
              <w:smallCaps w:val="0"/>
              <w:color w:val="auto"/>
              <w:sz w:val="22"/>
              <w:szCs w:val="22"/>
              <w:lang w:val="en-AU" w:eastAsia="en-AU"/>
            </w:rPr>
          </w:pPr>
          <w:hyperlink w:anchor="_Toc17234897" w:history="1">
            <w:r w:rsidR="004E7D28" w:rsidRPr="00A34CB5">
              <w:rPr>
                <w:rStyle w:val="Hyperlink"/>
                <w:lang w:val="en-AU"/>
              </w:rPr>
              <w:t>Collaboration in the non-government sector</w:t>
            </w:r>
            <w:r w:rsidR="004E7D28">
              <w:rPr>
                <w:webHidden/>
              </w:rPr>
              <w:tab/>
            </w:r>
            <w:r w:rsidR="004E7D28">
              <w:rPr>
                <w:webHidden/>
              </w:rPr>
              <w:fldChar w:fldCharType="begin"/>
            </w:r>
            <w:r w:rsidR="004E7D28">
              <w:rPr>
                <w:webHidden/>
              </w:rPr>
              <w:instrText xml:space="preserve"> PAGEREF _Toc17234897 \h </w:instrText>
            </w:r>
            <w:r w:rsidR="004E7D28">
              <w:rPr>
                <w:webHidden/>
              </w:rPr>
            </w:r>
            <w:r w:rsidR="004E7D28">
              <w:rPr>
                <w:webHidden/>
              </w:rPr>
              <w:fldChar w:fldCharType="separate"/>
            </w:r>
            <w:r w:rsidR="00B40676">
              <w:rPr>
                <w:webHidden/>
              </w:rPr>
              <w:t>4</w:t>
            </w:r>
            <w:r w:rsidR="004E7D28">
              <w:rPr>
                <w:webHidden/>
              </w:rPr>
              <w:fldChar w:fldCharType="end"/>
            </w:r>
          </w:hyperlink>
        </w:p>
        <w:p w14:paraId="6AFF8CC2" w14:textId="447307E3" w:rsidR="004E7D28" w:rsidRDefault="00B84DAE">
          <w:pPr>
            <w:pStyle w:val="TOC2"/>
            <w:rPr>
              <w:rFonts w:asciiTheme="minorHAnsi" w:eastAsiaTheme="minorEastAsia" w:hAnsiTheme="minorHAnsi" w:cstheme="minorBidi"/>
              <w:smallCaps w:val="0"/>
              <w:color w:val="auto"/>
              <w:sz w:val="22"/>
              <w:szCs w:val="22"/>
              <w:lang w:val="en-AU" w:eastAsia="en-AU"/>
            </w:rPr>
          </w:pPr>
          <w:hyperlink w:anchor="_Toc17234898" w:history="1">
            <w:r w:rsidR="004E7D28" w:rsidRPr="00A34CB5">
              <w:rPr>
                <w:rStyle w:val="Hyperlink"/>
              </w:rPr>
              <w:t>Collaboration between non-government peak bodies</w:t>
            </w:r>
            <w:r w:rsidR="004E7D28">
              <w:rPr>
                <w:webHidden/>
              </w:rPr>
              <w:tab/>
            </w:r>
            <w:r w:rsidR="004E7D28">
              <w:rPr>
                <w:webHidden/>
              </w:rPr>
              <w:fldChar w:fldCharType="begin"/>
            </w:r>
            <w:r w:rsidR="004E7D28">
              <w:rPr>
                <w:webHidden/>
              </w:rPr>
              <w:instrText xml:space="preserve"> PAGEREF _Toc17234898 \h </w:instrText>
            </w:r>
            <w:r w:rsidR="004E7D28">
              <w:rPr>
                <w:webHidden/>
              </w:rPr>
            </w:r>
            <w:r w:rsidR="004E7D28">
              <w:rPr>
                <w:webHidden/>
              </w:rPr>
              <w:fldChar w:fldCharType="separate"/>
            </w:r>
            <w:r w:rsidR="00B40676">
              <w:rPr>
                <w:webHidden/>
              </w:rPr>
              <w:t>8</w:t>
            </w:r>
            <w:r w:rsidR="004E7D28">
              <w:rPr>
                <w:webHidden/>
              </w:rPr>
              <w:fldChar w:fldCharType="end"/>
            </w:r>
          </w:hyperlink>
        </w:p>
        <w:p w14:paraId="68C7EFCD" w14:textId="5260D496" w:rsidR="004E7D28" w:rsidRDefault="00B84DAE">
          <w:pPr>
            <w:pStyle w:val="TOC1"/>
            <w:tabs>
              <w:tab w:val="left" w:pos="446"/>
            </w:tabs>
            <w:rPr>
              <w:rFonts w:asciiTheme="minorHAnsi" w:eastAsiaTheme="minorEastAsia" w:hAnsiTheme="minorHAnsi" w:cstheme="minorBidi"/>
              <w:smallCaps w:val="0"/>
              <w:color w:val="auto"/>
              <w:sz w:val="22"/>
              <w:szCs w:val="22"/>
              <w:lang w:val="en-AU" w:eastAsia="en-AU"/>
            </w:rPr>
          </w:pPr>
          <w:hyperlink w:anchor="_Toc17234899" w:history="1">
            <w:r w:rsidR="004E7D28" w:rsidRPr="00A34CB5">
              <w:rPr>
                <w:rStyle w:val="Hyperlink"/>
                <w:lang w:val="en-AU"/>
              </w:rPr>
              <w:t>3.</w:t>
            </w:r>
            <w:r w:rsidR="004E7D28">
              <w:rPr>
                <w:rFonts w:asciiTheme="minorHAnsi" w:eastAsiaTheme="minorEastAsia" w:hAnsiTheme="minorHAnsi" w:cstheme="minorBidi"/>
                <w:smallCaps w:val="0"/>
                <w:color w:val="auto"/>
                <w:sz w:val="22"/>
                <w:szCs w:val="22"/>
                <w:lang w:val="en-AU" w:eastAsia="en-AU"/>
              </w:rPr>
              <w:tab/>
            </w:r>
            <w:r w:rsidR="004E7D28" w:rsidRPr="00A34CB5">
              <w:rPr>
                <w:rStyle w:val="Hyperlink"/>
                <w:lang w:val="en-AU"/>
              </w:rPr>
              <w:t>Conditions for successful collaboration</w:t>
            </w:r>
            <w:r w:rsidR="004E7D28">
              <w:rPr>
                <w:webHidden/>
              </w:rPr>
              <w:tab/>
            </w:r>
            <w:r w:rsidR="004E7D28">
              <w:rPr>
                <w:webHidden/>
              </w:rPr>
              <w:fldChar w:fldCharType="begin"/>
            </w:r>
            <w:r w:rsidR="004E7D28">
              <w:rPr>
                <w:webHidden/>
              </w:rPr>
              <w:instrText xml:space="preserve"> PAGEREF _Toc17234899 \h </w:instrText>
            </w:r>
            <w:r w:rsidR="004E7D28">
              <w:rPr>
                <w:webHidden/>
              </w:rPr>
            </w:r>
            <w:r w:rsidR="004E7D28">
              <w:rPr>
                <w:webHidden/>
              </w:rPr>
              <w:fldChar w:fldCharType="separate"/>
            </w:r>
            <w:r w:rsidR="00B40676">
              <w:rPr>
                <w:webHidden/>
              </w:rPr>
              <w:t>10</w:t>
            </w:r>
            <w:r w:rsidR="004E7D28">
              <w:rPr>
                <w:webHidden/>
              </w:rPr>
              <w:fldChar w:fldCharType="end"/>
            </w:r>
          </w:hyperlink>
        </w:p>
        <w:p w14:paraId="59477917" w14:textId="0D7B54D6" w:rsidR="004E7D28" w:rsidRDefault="00B84DAE">
          <w:pPr>
            <w:pStyle w:val="TOC2"/>
            <w:rPr>
              <w:rFonts w:asciiTheme="minorHAnsi" w:eastAsiaTheme="minorEastAsia" w:hAnsiTheme="minorHAnsi" w:cstheme="minorBidi"/>
              <w:smallCaps w:val="0"/>
              <w:color w:val="auto"/>
              <w:sz w:val="22"/>
              <w:szCs w:val="22"/>
              <w:lang w:val="en-AU" w:eastAsia="en-AU"/>
            </w:rPr>
          </w:pPr>
          <w:hyperlink w:anchor="_Toc17234900" w:history="1">
            <w:r w:rsidR="004E7D28" w:rsidRPr="00A34CB5">
              <w:rPr>
                <w:rStyle w:val="Hyperlink"/>
                <w:lang w:val="en-AU"/>
              </w:rPr>
              <w:t>Shared vision and goals</w:t>
            </w:r>
            <w:r w:rsidR="004E7D28">
              <w:rPr>
                <w:webHidden/>
              </w:rPr>
              <w:tab/>
            </w:r>
            <w:r w:rsidR="004E7D28">
              <w:rPr>
                <w:webHidden/>
              </w:rPr>
              <w:fldChar w:fldCharType="begin"/>
            </w:r>
            <w:r w:rsidR="004E7D28">
              <w:rPr>
                <w:webHidden/>
              </w:rPr>
              <w:instrText xml:space="preserve"> PAGEREF _Toc17234900 \h </w:instrText>
            </w:r>
            <w:r w:rsidR="004E7D28">
              <w:rPr>
                <w:webHidden/>
              </w:rPr>
            </w:r>
            <w:r w:rsidR="004E7D28">
              <w:rPr>
                <w:webHidden/>
              </w:rPr>
              <w:fldChar w:fldCharType="separate"/>
            </w:r>
            <w:r w:rsidR="00B40676">
              <w:rPr>
                <w:webHidden/>
              </w:rPr>
              <w:t>10</w:t>
            </w:r>
            <w:r w:rsidR="004E7D28">
              <w:rPr>
                <w:webHidden/>
              </w:rPr>
              <w:fldChar w:fldCharType="end"/>
            </w:r>
          </w:hyperlink>
        </w:p>
        <w:p w14:paraId="25FD5D98" w14:textId="6FFF4909" w:rsidR="004E7D28" w:rsidRDefault="00B84DAE">
          <w:pPr>
            <w:pStyle w:val="TOC2"/>
            <w:rPr>
              <w:rFonts w:asciiTheme="minorHAnsi" w:eastAsiaTheme="minorEastAsia" w:hAnsiTheme="minorHAnsi" w:cstheme="minorBidi"/>
              <w:smallCaps w:val="0"/>
              <w:color w:val="auto"/>
              <w:sz w:val="22"/>
              <w:szCs w:val="22"/>
              <w:lang w:val="en-AU" w:eastAsia="en-AU"/>
            </w:rPr>
          </w:pPr>
          <w:hyperlink w:anchor="_Toc17234901" w:history="1">
            <w:r w:rsidR="004E7D28" w:rsidRPr="00A34CB5">
              <w:rPr>
                <w:rStyle w:val="Hyperlink"/>
                <w:lang w:val="en-AU"/>
              </w:rPr>
              <w:t>Trust</w:t>
            </w:r>
            <w:r w:rsidR="004E7D28">
              <w:rPr>
                <w:webHidden/>
              </w:rPr>
              <w:tab/>
            </w:r>
            <w:r w:rsidR="004E7D28">
              <w:rPr>
                <w:webHidden/>
              </w:rPr>
              <w:fldChar w:fldCharType="begin"/>
            </w:r>
            <w:r w:rsidR="004E7D28">
              <w:rPr>
                <w:webHidden/>
              </w:rPr>
              <w:instrText xml:space="preserve"> PAGEREF _Toc17234901 \h </w:instrText>
            </w:r>
            <w:r w:rsidR="004E7D28">
              <w:rPr>
                <w:webHidden/>
              </w:rPr>
            </w:r>
            <w:r w:rsidR="004E7D28">
              <w:rPr>
                <w:webHidden/>
              </w:rPr>
              <w:fldChar w:fldCharType="separate"/>
            </w:r>
            <w:r w:rsidR="00B40676">
              <w:rPr>
                <w:webHidden/>
              </w:rPr>
              <w:t>11</w:t>
            </w:r>
            <w:r w:rsidR="004E7D28">
              <w:rPr>
                <w:webHidden/>
              </w:rPr>
              <w:fldChar w:fldCharType="end"/>
            </w:r>
          </w:hyperlink>
        </w:p>
        <w:p w14:paraId="03FC5BD3" w14:textId="7033F5E0" w:rsidR="004E7D28" w:rsidRDefault="00B84DAE">
          <w:pPr>
            <w:pStyle w:val="TOC2"/>
            <w:rPr>
              <w:rFonts w:asciiTheme="minorHAnsi" w:eastAsiaTheme="minorEastAsia" w:hAnsiTheme="minorHAnsi" w:cstheme="minorBidi"/>
              <w:smallCaps w:val="0"/>
              <w:color w:val="auto"/>
              <w:sz w:val="22"/>
              <w:szCs w:val="22"/>
              <w:lang w:val="en-AU" w:eastAsia="en-AU"/>
            </w:rPr>
          </w:pPr>
          <w:hyperlink w:anchor="_Toc17234902" w:history="1">
            <w:r w:rsidR="004E7D28" w:rsidRPr="00A34CB5">
              <w:rPr>
                <w:rStyle w:val="Hyperlink"/>
                <w:lang w:val="en-AU"/>
              </w:rPr>
              <w:t>Authorisation, Governance and Accountability</w:t>
            </w:r>
            <w:r w:rsidR="004E7D28">
              <w:rPr>
                <w:webHidden/>
              </w:rPr>
              <w:tab/>
            </w:r>
            <w:r w:rsidR="004E7D28">
              <w:rPr>
                <w:webHidden/>
              </w:rPr>
              <w:fldChar w:fldCharType="begin"/>
            </w:r>
            <w:r w:rsidR="004E7D28">
              <w:rPr>
                <w:webHidden/>
              </w:rPr>
              <w:instrText xml:space="preserve"> PAGEREF _Toc17234902 \h </w:instrText>
            </w:r>
            <w:r w:rsidR="004E7D28">
              <w:rPr>
                <w:webHidden/>
              </w:rPr>
            </w:r>
            <w:r w:rsidR="004E7D28">
              <w:rPr>
                <w:webHidden/>
              </w:rPr>
              <w:fldChar w:fldCharType="separate"/>
            </w:r>
            <w:r w:rsidR="00B40676">
              <w:rPr>
                <w:webHidden/>
              </w:rPr>
              <w:t>12</w:t>
            </w:r>
            <w:r w:rsidR="004E7D28">
              <w:rPr>
                <w:webHidden/>
              </w:rPr>
              <w:fldChar w:fldCharType="end"/>
            </w:r>
          </w:hyperlink>
        </w:p>
        <w:p w14:paraId="035B6BB2" w14:textId="238531FF" w:rsidR="004E7D28" w:rsidRDefault="00B84DAE">
          <w:pPr>
            <w:pStyle w:val="TOC2"/>
            <w:rPr>
              <w:rFonts w:asciiTheme="minorHAnsi" w:eastAsiaTheme="minorEastAsia" w:hAnsiTheme="minorHAnsi" w:cstheme="minorBidi"/>
              <w:smallCaps w:val="0"/>
              <w:color w:val="auto"/>
              <w:sz w:val="22"/>
              <w:szCs w:val="22"/>
              <w:lang w:val="en-AU" w:eastAsia="en-AU"/>
            </w:rPr>
          </w:pPr>
          <w:hyperlink w:anchor="_Toc17234903" w:history="1">
            <w:r w:rsidR="004E7D28" w:rsidRPr="00A34CB5">
              <w:rPr>
                <w:rStyle w:val="Hyperlink"/>
                <w:lang w:val="en-AU"/>
              </w:rPr>
              <w:t>Resources</w:t>
            </w:r>
            <w:r w:rsidR="004E7D28">
              <w:rPr>
                <w:webHidden/>
              </w:rPr>
              <w:tab/>
            </w:r>
            <w:r w:rsidR="004E7D28">
              <w:rPr>
                <w:webHidden/>
              </w:rPr>
              <w:fldChar w:fldCharType="begin"/>
            </w:r>
            <w:r w:rsidR="004E7D28">
              <w:rPr>
                <w:webHidden/>
              </w:rPr>
              <w:instrText xml:space="preserve"> PAGEREF _Toc17234903 \h </w:instrText>
            </w:r>
            <w:r w:rsidR="004E7D28">
              <w:rPr>
                <w:webHidden/>
              </w:rPr>
            </w:r>
            <w:r w:rsidR="004E7D28">
              <w:rPr>
                <w:webHidden/>
              </w:rPr>
              <w:fldChar w:fldCharType="separate"/>
            </w:r>
            <w:r w:rsidR="00B40676">
              <w:rPr>
                <w:webHidden/>
              </w:rPr>
              <w:t>13</w:t>
            </w:r>
            <w:r w:rsidR="004E7D28">
              <w:rPr>
                <w:webHidden/>
              </w:rPr>
              <w:fldChar w:fldCharType="end"/>
            </w:r>
          </w:hyperlink>
        </w:p>
        <w:p w14:paraId="653F4E6C" w14:textId="54F82F17" w:rsidR="004E7D28" w:rsidRDefault="00B84DAE">
          <w:pPr>
            <w:pStyle w:val="TOC1"/>
            <w:tabs>
              <w:tab w:val="left" w:pos="446"/>
            </w:tabs>
            <w:rPr>
              <w:rFonts w:asciiTheme="minorHAnsi" w:eastAsiaTheme="minorEastAsia" w:hAnsiTheme="minorHAnsi" w:cstheme="minorBidi"/>
              <w:smallCaps w:val="0"/>
              <w:color w:val="auto"/>
              <w:sz w:val="22"/>
              <w:szCs w:val="22"/>
              <w:lang w:val="en-AU" w:eastAsia="en-AU"/>
            </w:rPr>
          </w:pPr>
          <w:hyperlink w:anchor="_Toc17234904" w:history="1">
            <w:r w:rsidR="004E7D28" w:rsidRPr="00A34CB5">
              <w:rPr>
                <w:rStyle w:val="Hyperlink"/>
                <w:lang w:val="en-AU"/>
              </w:rPr>
              <w:t>4.</w:t>
            </w:r>
            <w:r w:rsidR="004E7D28">
              <w:rPr>
                <w:rFonts w:asciiTheme="minorHAnsi" w:eastAsiaTheme="minorEastAsia" w:hAnsiTheme="minorHAnsi" w:cstheme="minorBidi"/>
                <w:smallCaps w:val="0"/>
                <w:color w:val="auto"/>
                <w:sz w:val="22"/>
                <w:szCs w:val="22"/>
                <w:lang w:val="en-AU" w:eastAsia="en-AU"/>
              </w:rPr>
              <w:tab/>
            </w:r>
            <w:r w:rsidR="004E7D28" w:rsidRPr="00A34CB5">
              <w:rPr>
                <w:rStyle w:val="Hyperlink"/>
                <w:lang w:val="en-AU"/>
              </w:rPr>
              <w:t>Identifying challenges to effective collaboration and how these can be addressed</w:t>
            </w:r>
            <w:r w:rsidR="004E7D28">
              <w:rPr>
                <w:webHidden/>
              </w:rPr>
              <w:tab/>
            </w:r>
            <w:r w:rsidR="004E7D28">
              <w:rPr>
                <w:webHidden/>
              </w:rPr>
              <w:fldChar w:fldCharType="begin"/>
            </w:r>
            <w:r w:rsidR="004E7D28">
              <w:rPr>
                <w:webHidden/>
              </w:rPr>
              <w:instrText xml:space="preserve"> PAGEREF _Toc17234904 \h </w:instrText>
            </w:r>
            <w:r w:rsidR="004E7D28">
              <w:rPr>
                <w:webHidden/>
              </w:rPr>
            </w:r>
            <w:r w:rsidR="004E7D28">
              <w:rPr>
                <w:webHidden/>
              </w:rPr>
              <w:fldChar w:fldCharType="separate"/>
            </w:r>
            <w:r w:rsidR="00B40676">
              <w:rPr>
                <w:webHidden/>
              </w:rPr>
              <w:t>14</w:t>
            </w:r>
            <w:r w:rsidR="004E7D28">
              <w:rPr>
                <w:webHidden/>
              </w:rPr>
              <w:fldChar w:fldCharType="end"/>
            </w:r>
          </w:hyperlink>
        </w:p>
        <w:p w14:paraId="48B07F5E" w14:textId="616709D6" w:rsidR="004E7D28" w:rsidRDefault="00B84DAE">
          <w:pPr>
            <w:pStyle w:val="TOC1"/>
            <w:tabs>
              <w:tab w:val="left" w:pos="446"/>
            </w:tabs>
            <w:rPr>
              <w:rFonts w:asciiTheme="minorHAnsi" w:eastAsiaTheme="minorEastAsia" w:hAnsiTheme="minorHAnsi" w:cstheme="minorBidi"/>
              <w:smallCaps w:val="0"/>
              <w:color w:val="auto"/>
              <w:sz w:val="22"/>
              <w:szCs w:val="22"/>
              <w:lang w:val="en-AU" w:eastAsia="en-AU"/>
            </w:rPr>
          </w:pPr>
          <w:hyperlink w:anchor="_Toc17234905" w:history="1">
            <w:r w:rsidR="004E7D28" w:rsidRPr="00A34CB5">
              <w:rPr>
                <w:rStyle w:val="Hyperlink"/>
                <w:lang w:val="en-AU"/>
              </w:rPr>
              <w:t>5.</w:t>
            </w:r>
            <w:r w:rsidR="004E7D28">
              <w:rPr>
                <w:rFonts w:asciiTheme="minorHAnsi" w:eastAsiaTheme="minorEastAsia" w:hAnsiTheme="minorHAnsi" w:cstheme="minorBidi"/>
                <w:smallCaps w:val="0"/>
                <w:color w:val="auto"/>
                <w:sz w:val="22"/>
                <w:szCs w:val="22"/>
                <w:lang w:val="en-AU" w:eastAsia="en-AU"/>
              </w:rPr>
              <w:tab/>
            </w:r>
            <w:r w:rsidR="004E7D28" w:rsidRPr="00A34CB5">
              <w:rPr>
                <w:rStyle w:val="Hyperlink"/>
                <w:lang w:val="en-AU"/>
              </w:rPr>
              <w:t>Measuring success</w:t>
            </w:r>
            <w:r w:rsidR="004E7D28">
              <w:rPr>
                <w:webHidden/>
              </w:rPr>
              <w:tab/>
            </w:r>
            <w:r w:rsidR="004E7D28">
              <w:rPr>
                <w:webHidden/>
              </w:rPr>
              <w:fldChar w:fldCharType="begin"/>
            </w:r>
            <w:r w:rsidR="004E7D28">
              <w:rPr>
                <w:webHidden/>
              </w:rPr>
              <w:instrText xml:space="preserve"> PAGEREF _Toc17234905 \h </w:instrText>
            </w:r>
            <w:r w:rsidR="004E7D28">
              <w:rPr>
                <w:webHidden/>
              </w:rPr>
            </w:r>
            <w:r w:rsidR="004E7D28">
              <w:rPr>
                <w:webHidden/>
              </w:rPr>
              <w:fldChar w:fldCharType="separate"/>
            </w:r>
            <w:r w:rsidR="00B40676">
              <w:rPr>
                <w:webHidden/>
              </w:rPr>
              <w:t>19</w:t>
            </w:r>
            <w:r w:rsidR="004E7D28">
              <w:rPr>
                <w:webHidden/>
              </w:rPr>
              <w:fldChar w:fldCharType="end"/>
            </w:r>
          </w:hyperlink>
        </w:p>
        <w:p w14:paraId="361315D6" w14:textId="6D4277DA" w:rsidR="004E7D28" w:rsidRDefault="00B84DAE">
          <w:pPr>
            <w:pStyle w:val="TOC1"/>
            <w:rPr>
              <w:rFonts w:asciiTheme="minorHAnsi" w:eastAsiaTheme="minorEastAsia" w:hAnsiTheme="minorHAnsi" w:cstheme="minorBidi"/>
              <w:smallCaps w:val="0"/>
              <w:color w:val="auto"/>
              <w:sz w:val="22"/>
              <w:szCs w:val="22"/>
              <w:lang w:val="en-AU" w:eastAsia="en-AU"/>
            </w:rPr>
          </w:pPr>
          <w:hyperlink w:anchor="_Toc17234906" w:history="1">
            <w:r w:rsidR="004E7D28" w:rsidRPr="00A34CB5">
              <w:rPr>
                <w:rStyle w:val="Hyperlink"/>
              </w:rPr>
              <w:t>Conclusion</w:t>
            </w:r>
            <w:r w:rsidR="004E7D28">
              <w:rPr>
                <w:webHidden/>
              </w:rPr>
              <w:tab/>
            </w:r>
            <w:r w:rsidR="004E7D28">
              <w:rPr>
                <w:webHidden/>
              </w:rPr>
              <w:fldChar w:fldCharType="begin"/>
            </w:r>
            <w:r w:rsidR="004E7D28">
              <w:rPr>
                <w:webHidden/>
              </w:rPr>
              <w:instrText xml:space="preserve"> PAGEREF _Toc17234906 \h </w:instrText>
            </w:r>
            <w:r w:rsidR="004E7D28">
              <w:rPr>
                <w:webHidden/>
              </w:rPr>
            </w:r>
            <w:r w:rsidR="004E7D28">
              <w:rPr>
                <w:webHidden/>
              </w:rPr>
              <w:fldChar w:fldCharType="separate"/>
            </w:r>
            <w:r w:rsidR="00B40676">
              <w:rPr>
                <w:webHidden/>
              </w:rPr>
              <w:t>22</w:t>
            </w:r>
            <w:r w:rsidR="004E7D28">
              <w:rPr>
                <w:webHidden/>
              </w:rPr>
              <w:fldChar w:fldCharType="end"/>
            </w:r>
          </w:hyperlink>
        </w:p>
        <w:p w14:paraId="153980AC" w14:textId="6370A7A2" w:rsidR="004E7D28" w:rsidRDefault="00B84DAE">
          <w:pPr>
            <w:pStyle w:val="TOC1"/>
            <w:rPr>
              <w:rFonts w:asciiTheme="minorHAnsi" w:eastAsiaTheme="minorEastAsia" w:hAnsiTheme="minorHAnsi" w:cstheme="minorBidi"/>
              <w:smallCaps w:val="0"/>
              <w:color w:val="auto"/>
              <w:sz w:val="22"/>
              <w:szCs w:val="22"/>
              <w:lang w:val="en-AU" w:eastAsia="en-AU"/>
            </w:rPr>
          </w:pPr>
          <w:hyperlink w:anchor="_Toc17234907" w:history="1">
            <w:r w:rsidR="004E7D28" w:rsidRPr="00A34CB5">
              <w:rPr>
                <w:rStyle w:val="Hyperlink"/>
                <w:lang w:val="en-AU"/>
              </w:rPr>
              <w:t>References</w:t>
            </w:r>
            <w:r w:rsidR="004E7D28">
              <w:rPr>
                <w:webHidden/>
              </w:rPr>
              <w:tab/>
            </w:r>
            <w:r w:rsidR="004E7D28">
              <w:rPr>
                <w:webHidden/>
              </w:rPr>
              <w:fldChar w:fldCharType="begin"/>
            </w:r>
            <w:r w:rsidR="004E7D28">
              <w:rPr>
                <w:webHidden/>
              </w:rPr>
              <w:instrText xml:space="preserve"> PAGEREF _Toc17234907 \h </w:instrText>
            </w:r>
            <w:r w:rsidR="004E7D28">
              <w:rPr>
                <w:webHidden/>
              </w:rPr>
            </w:r>
            <w:r w:rsidR="004E7D28">
              <w:rPr>
                <w:webHidden/>
              </w:rPr>
              <w:fldChar w:fldCharType="separate"/>
            </w:r>
            <w:r w:rsidR="00B40676">
              <w:rPr>
                <w:webHidden/>
              </w:rPr>
              <w:t>24</w:t>
            </w:r>
            <w:r w:rsidR="004E7D28">
              <w:rPr>
                <w:webHidden/>
              </w:rPr>
              <w:fldChar w:fldCharType="end"/>
            </w:r>
          </w:hyperlink>
        </w:p>
        <w:p w14:paraId="7749688D" w14:textId="07B40E5F" w:rsidR="00AE3485" w:rsidRDefault="00AE3485">
          <w:r>
            <w:rPr>
              <w:b/>
              <w:bCs/>
              <w:noProof/>
            </w:rPr>
            <w:fldChar w:fldCharType="end"/>
          </w:r>
        </w:p>
      </w:sdtContent>
    </w:sdt>
    <w:p w14:paraId="0C9042D1" w14:textId="77777777" w:rsidR="00A50191" w:rsidRPr="00A50191" w:rsidRDefault="00A50191" w:rsidP="00A50191"/>
    <w:p w14:paraId="35A499C0" w14:textId="77777777" w:rsidR="008006F6" w:rsidRDefault="008006F6" w:rsidP="00321DF8">
      <w:pPr>
        <w:pStyle w:val="Heading1"/>
      </w:pPr>
    </w:p>
    <w:p w14:paraId="6D13C44E" w14:textId="06CE5156" w:rsidR="008006F6" w:rsidRDefault="008006F6" w:rsidP="00321DF8">
      <w:pPr>
        <w:pStyle w:val="Heading1"/>
      </w:pPr>
    </w:p>
    <w:p w14:paraId="341312B4" w14:textId="1CACB4A2" w:rsidR="00C119A8" w:rsidRDefault="00C119A8" w:rsidP="00C119A8"/>
    <w:p w14:paraId="289A6021" w14:textId="45668B15" w:rsidR="00D0500A" w:rsidRDefault="00D0500A" w:rsidP="00C119A8"/>
    <w:p w14:paraId="09F28E35" w14:textId="3946381C" w:rsidR="00D0500A" w:rsidRDefault="00D0500A" w:rsidP="00C119A8"/>
    <w:p w14:paraId="55E34E21" w14:textId="77777777" w:rsidR="00D0500A" w:rsidRDefault="00D0500A" w:rsidP="00C119A8"/>
    <w:p w14:paraId="0B75BF42" w14:textId="3F37011F" w:rsidR="004C6DEC" w:rsidRDefault="004C6DEC" w:rsidP="00C119A8"/>
    <w:p w14:paraId="3C32DA4E" w14:textId="05EDA63A" w:rsidR="004C6DEC" w:rsidRDefault="004C6DEC" w:rsidP="00C119A8"/>
    <w:p w14:paraId="090EA1EA" w14:textId="1166533F" w:rsidR="004C6DEC" w:rsidRDefault="004C6DEC" w:rsidP="00C119A8"/>
    <w:p w14:paraId="1D944512" w14:textId="5C2A8B52" w:rsidR="004C6DEC" w:rsidRDefault="004C6DEC" w:rsidP="00C119A8"/>
    <w:p w14:paraId="672FA313" w14:textId="77777777" w:rsidR="004C6DEC" w:rsidRDefault="004C6DEC" w:rsidP="00C119A8"/>
    <w:p w14:paraId="47CC0A7A" w14:textId="327B032B" w:rsidR="00C119A8" w:rsidRDefault="00C119A8" w:rsidP="00C119A8"/>
    <w:p w14:paraId="343555CC" w14:textId="7D295064" w:rsidR="00E65719" w:rsidRDefault="00E65719" w:rsidP="00C119A8"/>
    <w:p w14:paraId="5A678C8C" w14:textId="36218F1F" w:rsidR="00FD71E8" w:rsidRPr="00AB02F8" w:rsidRDefault="00C27489" w:rsidP="009845B7">
      <w:pPr>
        <w:pStyle w:val="Heading1"/>
        <w:numPr>
          <w:ilvl w:val="0"/>
          <w:numId w:val="32"/>
        </w:numPr>
      </w:pPr>
      <w:bookmarkStart w:id="1" w:name="_Toc17234895"/>
      <w:r w:rsidRPr="00AB02F8">
        <w:t>Introduction</w:t>
      </w:r>
      <w:r w:rsidR="009845B7">
        <w:t xml:space="preserve"> to the review</w:t>
      </w:r>
      <w:bookmarkEnd w:id="1"/>
    </w:p>
    <w:p w14:paraId="02A8C0D3" w14:textId="2158CD68" w:rsidR="005F1C76" w:rsidRDefault="005F1C76" w:rsidP="005F1C76">
      <w:pPr>
        <w:jc w:val="both"/>
        <w:rPr>
          <w:lang w:val="en-AU"/>
        </w:rPr>
      </w:pPr>
    </w:p>
    <w:p w14:paraId="43C4209B" w14:textId="22AF31AE" w:rsidR="001E1B1E" w:rsidRPr="001E1B1E" w:rsidRDefault="00FA7E44" w:rsidP="003006A5">
      <w:pPr>
        <w:spacing w:line="360" w:lineRule="auto"/>
        <w:jc w:val="both"/>
      </w:pPr>
      <w:r>
        <w:rPr>
          <w:lang w:val="en-AU"/>
        </w:rPr>
        <w:t>There has been growing recognition i</w:t>
      </w:r>
      <w:r w:rsidR="00654F72" w:rsidRPr="005F1C76">
        <w:rPr>
          <w:lang w:val="en-AU"/>
        </w:rPr>
        <w:t>nternationally</w:t>
      </w:r>
      <w:r>
        <w:rPr>
          <w:lang w:val="en-AU"/>
        </w:rPr>
        <w:t xml:space="preserve"> and within Australia</w:t>
      </w:r>
      <w:r w:rsidR="00142265">
        <w:rPr>
          <w:lang w:val="en-AU"/>
        </w:rPr>
        <w:t>,</w:t>
      </w:r>
      <w:r w:rsidR="00654F72" w:rsidRPr="005F1C76">
        <w:rPr>
          <w:lang w:val="en-AU"/>
        </w:rPr>
        <w:t xml:space="preserve"> </w:t>
      </w:r>
      <w:r>
        <w:rPr>
          <w:lang w:val="en-AU"/>
        </w:rPr>
        <w:t>t</w:t>
      </w:r>
      <w:r w:rsidR="00654F72" w:rsidRPr="005F1C76">
        <w:rPr>
          <w:lang w:val="en-AU"/>
        </w:rPr>
        <w:t xml:space="preserve">hat complex social problems </w:t>
      </w:r>
      <w:r w:rsidR="003E2CA0">
        <w:rPr>
          <w:lang w:val="en-AU"/>
        </w:rPr>
        <w:t>can</w:t>
      </w:r>
      <w:r w:rsidR="003E2CA0" w:rsidRPr="005F1C76">
        <w:rPr>
          <w:lang w:val="en-AU"/>
        </w:rPr>
        <w:t xml:space="preserve"> </w:t>
      </w:r>
      <w:r>
        <w:rPr>
          <w:lang w:val="en-AU"/>
        </w:rPr>
        <w:t>seldom be</w:t>
      </w:r>
      <w:r w:rsidR="00142265">
        <w:rPr>
          <w:lang w:val="en-AU"/>
        </w:rPr>
        <w:t xml:space="preserve"> resolved</w:t>
      </w:r>
      <w:r w:rsidR="00654F72" w:rsidRPr="005F1C76">
        <w:rPr>
          <w:lang w:val="en-AU"/>
        </w:rPr>
        <w:t xml:space="preserve"> by </w:t>
      </w:r>
      <w:r>
        <w:rPr>
          <w:lang w:val="en-AU"/>
        </w:rPr>
        <w:t>a single</w:t>
      </w:r>
      <w:r w:rsidR="00654F72" w:rsidRPr="005F1C76">
        <w:rPr>
          <w:lang w:val="en-AU"/>
        </w:rPr>
        <w:t xml:space="preserve"> service or organis</w:t>
      </w:r>
      <w:r w:rsidR="00542666" w:rsidRPr="005F1C76">
        <w:rPr>
          <w:lang w:val="en-AU"/>
        </w:rPr>
        <w:t>a</w:t>
      </w:r>
      <w:r w:rsidR="00654F72" w:rsidRPr="005F1C76">
        <w:rPr>
          <w:lang w:val="en-AU"/>
        </w:rPr>
        <w:t>t</w:t>
      </w:r>
      <w:r w:rsidR="00542666" w:rsidRPr="005F1C76">
        <w:rPr>
          <w:lang w:val="en-AU"/>
        </w:rPr>
        <w:t>ion</w:t>
      </w:r>
      <w:r w:rsidR="00657EE9" w:rsidRPr="005F1C76">
        <w:rPr>
          <w:lang w:val="en-AU"/>
        </w:rPr>
        <w:t xml:space="preserve"> alone.</w:t>
      </w:r>
      <w:r w:rsidR="00657EE9" w:rsidRPr="005F1C76">
        <w:rPr>
          <w:rStyle w:val="FootnoteReference"/>
          <w:szCs w:val="24"/>
          <w:lang w:val="en-AU"/>
        </w:rPr>
        <w:footnoteReference w:id="1"/>
      </w:r>
      <w:r w:rsidR="00542666" w:rsidRPr="005F1C76">
        <w:rPr>
          <w:lang w:val="en-AU"/>
        </w:rPr>
        <w:t xml:space="preserve"> </w:t>
      </w:r>
      <w:r>
        <w:rPr>
          <w:lang w:val="en-AU"/>
        </w:rPr>
        <w:t>As a result</w:t>
      </w:r>
      <w:r w:rsidR="00142265">
        <w:rPr>
          <w:lang w:val="en-AU"/>
        </w:rPr>
        <w:t>,</w:t>
      </w:r>
      <w:r>
        <w:rPr>
          <w:lang w:val="en-AU"/>
        </w:rPr>
        <w:t xml:space="preserve"> </w:t>
      </w:r>
      <w:r w:rsidR="001E1B1E">
        <w:rPr>
          <w:lang w:val="en-AU"/>
        </w:rPr>
        <w:t xml:space="preserve">opportunities to increase </w:t>
      </w:r>
      <w:r w:rsidR="00142265">
        <w:rPr>
          <w:lang w:val="en-AU"/>
        </w:rPr>
        <w:t>i</w:t>
      </w:r>
      <w:r w:rsidR="00542666" w:rsidRPr="005F1C76">
        <w:rPr>
          <w:lang w:val="en-AU"/>
        </w:rPr>
        <w:t>nteragency collaboration</w:t>
      </w:r>
      <w:r w:rsidR="001E1B1E">
        <w:rPr>
          <w:lang w:val="en-AU"/>
        </w:rPr>
        <w:t xml:space="preserve"> are</w:t>
      </w:r>
      <w:r w:rsidR="00542666" w:rsidRPr="005F1C76">
        <w:rPr>
          <w:lang w:val="en-AU"/>
        </w:rPr>
        <w:t xml:space="preserve"> increasingly being explored</w:t>
      </w:r>
      <w:r w:rsidR="001E1B1E">
        <w:rPr>
          <w:lang w:val="en-AU"/>
        </w:rPr>
        <w:t xml:space="preserve">. </w:t>
      </w:r>
    </w:p>
    <w:p w14:paraId="5EFBD15B" w14:textId="43A1588A" w:rsidR="00AF4F49" w:rsidRDefault="001E1B1E" w:rsidP="003006A5">
      <w:pPr>
        <w:spacing w:line="360" w:lineRule="auto"/>
        <w:jc w:val="both"/>
        <w:rPr>
          <w:lang w:val="en-AU"/>
        </w:rPr>
      </w:pPr>
      <w:r>
        <w:rPr>
          <w:lang w:val="en-AU"/>
        </w:rPr>
        <w:t>For some time, non-government organisations have been engaged in collaborative work within their own sectors but are now looking for opportunities to work across sectors and disciplines.</w:t>
      </w:r>
      <w:r w:rsidR="00AF4F49">
        <w:rPr>
          <w:lang w:val="en-AU"/>
        </w:rPr>
        <w:t xml:space="preserve"> </w:t>
      </w:r>
      <w:r>
        <w:rPr>
          <w:lang w:val="en-AU"/>
        </w:rPr>
        <w:t xml:space="preserve"> One area where collaboration has beenseen</w:t>
      </w:r>
      <w:r w:rsidR="004932EF">
        <w:rPr>
          <w:lang w:val="en-AU"/>
        </w:rPr>
        <w:t xml:space="preserve"> </w:t>
      </w:r>
      <w:r>
        <w:rPr>
          <w:lang w:val="en-AU"/>
        </w:rPr>
        <w:t>as particularly beneficial is in the support of vulnerable families and children</w:t>
      </w:r>
      <w:r w:rsidR="00FC06A7">
        <w:rPr>
          <w:lang w:val="en-AU"/>
        </w:rPr>
        <w:t xml:space="preserve"> in </w:t>
      </w:r>
      <w:r w:rsidR="00C6610D">
        <w:rPr>
          <w:lang w:val="en-AU"/>
        </w:rPr>
        <w:t>recogni</w:t>
      </w:r>
      <w:r w:rsidR="00FC06A7">
        <w:rPr>
          <w:lang w:val="en-AU"/>
        </w:rPr>
        <w:t>tion</w:t>
      </w:r>
      <w:r w:rsidR="00C6610D">
        <w:rPr>
          <w:lang w:val="en-AU"/>
        </w:rPr>
        <w:t xml:space="preserve"> that ‘single input services based on categorical funding’ </w:t>
      </w:r>
      <w:r w:rsidR="00FC06A7">
        <w:rPr>
          <w:lang w:val="en-AU"/>
        </w:rPr>
        <w:t>will never be an adequate respon</w:t>
      </w:r>
      <w:r w:rsidR="00FD110B">
        <w:rPr>
          <w:lang w:val="en-AU"/>
        </w:rPr>
        <w:t>se</w:t>
      </w:r>
      <w:r w:rsidR="00FC06A7">
        <w:rPr>
          <w:lang w:val="en-AU"/>
        </w:rPr>
        <w:t xml:space="preserve"> to families w</w:t>
      </w:r>
      <w:r w:rsidR="00C6610D">
        <w:rPr>
          <w:lang w:val="en-AU"/>
        </w:rPr>
        <w:t>here parents and children are experiencing a range of complex and intersecting needs.</w:t>
      </w:r>
      <w:r w:rsidR="00C6610D">
        <w:rPr>
          <w:rStyle w:val="FootnoteReference"/>
          <w:lang w:val="en-AU"/>
        </w:rPr>
        <w:footnoteReference w:id="2"/>
      </w:r>
      <w:r w:rsidR="00C6610D">
        <w:rPr>
          <w:lang w:val="en-AU"/>
        </w:rPr>
        <w:t xml:space="preserve">  </w:t>
      </w:r>
    </w:p>
    <w:p w14:paraId="02820484" w14:textId="265CA28F" w:rsidR="008D2A36" w:rsidRPr="00C6610D" w:rsidRDefault="00232E1B" w:rsidP="003006A5">
      <w:pPr>
        <w:spacing w:line="360" w:lineRule="auto"/>
        <w:jc w:val="both"/>
      </w:pPr>
      <w:r>
        <w:rPr>
          <w:lang w:val="en-AU"/>
        </w:rPr>
        <w:t xml:space="preserve">It has been suggested that a </w:t>
      </w:r>
      <w:r>
        <w:t xml:space="preserve">more streamlined and coordinated </w:t>
      </w:r>
      <w:r w:rsidRPr="00BE6B1A">
        <w:t>s</w:t>
      </w:r>
      <w:r>
        <w:t>ervice</w:t>
      </w:r>
      <w:r w:rsidRPr="00BE6B1A">
        <w:t xml:space="preserve"> system </w:t>
      </w:r>
      <w:r>
        <w:t xml:space="preserve">has the potential </w:t>
      </w:r>
      <w:r w:rsidR="00543AC4">
        <w:t xml:space="preserve">to meet the needs of families </w:t>
      </w:r>
      <w:r>
        <w:t>in a more comprehensive and</w:t>
      </w:r>
      <w:r w:rsidRPr="00BE6B1A">
        <w:t xml:space="preserve"> seamless</w:t>
      </w:r>
      <w:r>
        <w:t xml:space="preserve"> way</w:t>
      </w:r>
      <w:r w:rsidRPr="00BE6B1A">
        <w:t>.</w:t>
      </w:r>
      <w:r>
        <w:rPr>
          <w:rStyle w:val="FootnoteReference"/>
        </w:rPr>
        <w:footnoteReference w:id="3"/>
      </w:r>
      <w:r w:rsidRPr="00BE6B1A">
        <w:t xml:space="preserve"> </w:t>
      </w:r>
      <w:r w:rsidR="001E1B1E">
        <w:rPr>
          <w:lang w:val="en-AU"/>
        </w:rPr>
        <w:t>In recognition of the potential benefits of collaborative work</w:t>
      </w:r>
      <w:r w:rsidR="00FC06A7">
        <w:rPr>
          <w:lang w:val="en-AU"/>
        </w:rPr>
        <w:t xml:space="preserve"> for improving outcomes for vulnerable children and families, </w:t>
      </w:r>
      <w:r w:rsidR="001E1B1E">
        <w:rPr>
          <w:lang w:val="en-AU"/>
        </w:rPr>
        <w:t>three peak organis</w:t>
      </w:r>
      <w:r w:rsidR="00157E17">
        <w:rPr>
          <w:lang w:val="en-AU"/>
        </w:rPr>
        <w:t>a</w:t>
      </w:r>
      <w:r w:rsidR="001E1B1E">
        <w:rPr>
          <w:lang w:val="en-AU"/>
        </w:rPr>
        <w:t xml:space="preserve">tions have come together to develop the </w:t>
      </w:r>
      <w:r w:rsidR="001E1B1E" w:rsidRPr="00232E1B">
        <w:rPr>
          <w:i/>
          <w:iCs/>
          <w:lang w:val="en-AU"/>
        </w:rPr>
        <w:t xml:space="preserve">Tri-Peaks </w:t>
      </w:r>
      <w:r w:rsidR="00AF4F49">
        <w:rPr>
          <w:i/>
          <w:iCs/>
          <w:lang w:val="en-AU"/>
        </w:rPr>
        <w:t>I</w:t>
      </w:r>
      <w:r w:rsidR="001E1B1E" w:rsidRPr="00232E1B">
        <w:rPr>
          <w:i/>
          <w:iCs/>
          <w:lang w:val="en-AU"/>
        </w:rPr>
        <w:t>nitiative</w:t>
      </w:r>
      <w:r w:rsidR="001E1B1E">
        <w:rPr>
          <w:lang w:val="en-AU"/>
        </w:rPr>
        <w:t xml:space="preserve">: </w:t>
      </w:r>
      <w:r w:rsidR="00FD110B">
        <w:rPr>
          <w:szCs w:val="24"/>
          <w:lang w:val="en-AU"/>
        </w:rPr>
        <w:t>t</w:t>
      </w:r>
      <w:r w:rsidR="001E1B1E">
        <w:rPr>
          <w:szCs w:val="24"/>
          <w:lang w:val="en-AU"/>
        </w:rPr>
        <w:t>he Centre for Excellence in Child and Family Welfare</w:t>
      </w:r>
      <w:r w:rsidR="00A80665">
        <w:rPr>
          <w:szCs w:val="24"/>
          <w:lang w:val="en-AU"/>
        </w:rPr>
        <w:t>;</w:t>
      </w:r>
      <w:r w:rsidR="001E1B1E">
        <w:rPr>
          <w:szCs w:val="24"/>
          <w:lang w:val="en-AU"/>
        </w:rPr>
        <w:t xml:space="preserve"> Victorian Alcohol and Drug Association and </w:t>
      </w:r>
      <w:r w:rsidR="00A80665">
        <w:rPr>
          <w:szCs w:val="24"/>
          <w:lang w:val="en-AU"/>
        </w:rPr>
        <w:t xml:space="preserve">the </w:t>
      </w:r>
      <w:r w:rsidR="001E1B1E">
        <w:rPr>
          <w:szCs w:val="24"/>
          <w:lang w:val="en-AU"/>
        </w:rPr>
        <w:t xml:space="preserve">Victorian Healthcare Association. </w:t>
      </w:r>
    </w:p>
    <w:p w14:paraId="7E34FDB5" w14:textId="681BD9A0" w:rsidR="00C015AC" w:rsidRDefault="00FD110B" w:rsidP="003006A5">
      <w:pPr>
        <w:spacing w:line="360" w:lineRule="auto"/>
        <w:jc w:val="both"/>
        <w:rPr>
          <w:szCs w:val="24"/>
          <w:lang w:val="en-AU"/>
        </w:rPr>
      </w:pPr>
      <w:r>
        <w:rPr>
          <w:szCs w:val="24"/>
          <w:lang w:val="en-AU"/>
        </w:rPr>
        <w:t>T</w:t>
      </w:r>
      <w:r w:rsidR="008960A0">
        <w:rPr>
          <w:szCs w:val="24"/>
          <w:lang w:val="en-AU"/>
        </w:rPr>
        <w:t xml:space="preserve">o support the development of the Tri-Peaks initiative, </w:t>
      </w:r>
      <w:bookmarkStart w:id="2" w:name="_GoBack"/>
      <w:r w:rsidR="008960A0">
        <w:rPr>
          <w:szCs w:val="24"/>
          <w:lang w:val="en-AU"/>
        </w:rPr>
        <w:t>t</w:t>
      </w:r>
      <w:r w:rsidR="00142265">
        <w:rPr>
          <w:szCs w:val="24"/>
          <w:lang w:val="en-AU"/>
        </w:rPr>
        <w:t xml:space="preserve">his </w:t>
      </w:r>
      <w:r w:rsidR="00C17652" w:rsidRPr="00A87B8D">
        <w:rPr>
          <w:szCs w:val="24"/>
          <w:lang w:val="en-AU"/>
        </w:rPr>
        <w:t>review summarise</w:t>
      </w:r>
      <w:r>
        <w:rPr>
          <w:szCs w:val="24"/>
          <w:lang w:val="en-AU"/>
        </w:rPr>
        <w:t>s</w:t>
      </w:r>
      <w:r w:rsidR="00C17652" w:rsidRPr="00A87B8D">
        <w:rPr>
          <w:szCs w:val="24"/>
          <w:lang w:val="en-AU"/>
        </w:rPr>
        <w:t xml:space="preserve"> key literature about organisational collaboration</w:t>
      </w:r>
      <w:r w:rsidR="00543AC4">
        <w:rPr>
          <w:szCs w:val="24"/>
          <w:lang w:val="en-AU"/>
        </w:rPr>
        <w:t>. Th</w:t>
      </w:r>
      <w:r>
        <w:rPr>
          <w:szCs w:val="24"/>
          <w:lang w:val="en-AU"/>
        </w:rPr>
        <w:t>e</w:t>
      </w:r>
      <w:r w:rsidR="00FC06A7">
        <w:rPr>
          <w:szCs w:val="24"/>
          <w:lang w:val="en-AU"/>
        </w:rPr>
        <w:t xml:space="preserve"> r</w:t>
      </w:r>
      <w:r w:rsidR="00543AC4">
        <w:rPr>
          <w:szCs w:val="24"/>
          <w:lang w:val="en-AU"/>
        </w:rPr>
        <w:t>eview focuses on exploring</w:t>
      </w:r>
      <w:r w:rsidR="00FB0734">
        <w:rPr>
          <w:szCs w:val="24"/>
          <w:lang w:val="en-AU"/>
        </w:rPr>
        <w:t xml:space="preserve"> </w:t>
      </w:r>
      <w:r w:rsidR="00543AC4">
        <w:rPr>
          <w:szCs w:val="24"/>
          <w:lang w:val="en-AU"/>
        </w:rPr>
        <w:t>the characteristics of successful collaboration, how success is measured</w:t>
      </w:r>
      <w:r w:rsidR="0097722E">
        <w:rPr>
          <w:szCs w:val="24"/>
          <w:lang w:val="en-AU"/>
        </w:rPr>
        <w:t>,</w:t>
      </w:r>
      <w:r w:rsidR="00543AC4">
        <w:rPr>
          <w:szCs w:val="24"/>
          <w:lang w:val="en-AU"/>
        </w:rPr>
        <w:t xml:space="preserve"> </w:t>
      </w:r>
      <w:r>
        <w:rPr>
          <w:szCs w:val="24"/>
          <w:lang w:val="en-AU"/>
        </w:rPr>
        <w:t xml:space="preserve">and </w:t>
      </w:r>
      <w:r w:rsidR="00FC06A7">
        <w:rPr>
          <w:szCs w:val="24"/>
          <w:lang w:val="en-AU"/>
        </w:rPr>
        <w:t>some of</w:t>
      </w:r>
      <w:r w:rsidR="00543AC4">
        <w:rPr>
          <w:szCs w:val="24"/>
          <w:lang w:val="en-AU"/>
        </w:rPr>
        <w:t xml:space="preserve"> t</w:t>
      </w:r>
      <w:r w:rsidR="00FB0734">
        <w:rPr>
          <w:szCs w:val="24"/>
          <w:lang w:val="en-AU"/>
        </w:rPr>
        <w:t xml:space="preserve">he </w:t>
      </w:r>
      <w:r w:rsidR="00FC06A7">
        <w:rPr>
          <w:szCs w:val="24"/>
          <w:lang w:val="en-AU"/>
        </w:rPr>
        <w:t xml:space="preserve">associated </w:t>
      </w:r>
      <w:r w:rsidR="003E4776" w:rsidRPr="00A87B8D">
        <w:rPr>
          <w:szCs w:val="24"/>
          <w:lang w:val="en-AU"/>
        </w:rPr>
        <w:t>challenges</w:t>
      </w:r>
      <w:r w:rsidR="00FC06A7">
        <w:rPr>
          <w:szCs w:val="24"/>
          <w:lang w:val="en-AU"/>
        </w:rPr>
        <w:t xml:space="preserve"> of this type of work</w:t>
      </w:r>
      <w:r w:rsidR="00F07712" w:rsidRPr="00A87B8D">
        <w:rPr>
          <w:szCs w:val="24"/>
          <w:lang w:val="en-AU"/>
        </w:rPr>
        <w:t xml:space="preserve">. </w:t>
      </w:r>
    </w:p>
    <w:bookmarkEnd w:id="2"/>
    <w:p w14:paraId="5E1007E6" w14:textId="27CEBAAA" w:rsidR="00A87B8D" w:rsidRPr="00C015AC" w:rsidRDefault="00C015AC" w:rsidP="003006A5">
      <w:pPr>
        <w:spacing w:line="360" w:lineRule="auto"/>
        <w:jc w:val="both"/>
        <w:rPr>
          <w:color w:val="auto"/>
          <w:szCs w:val="24"/>
          <w:lang w:val="en-AU"/>
        </w:rPr>
      </w:pPr>
      <w:r w:rsidRPr="00FF2C3E">
        <w:rPr>
          <w:szCs w:val="24"/>
          <w:lang w:val="en-AU"/>
        </w:rPr>
        <w:lastRenderedPageBreak/>
        <w:t xml:space="preserve">As the volume of research available about interagency collaboration is particularly large, a selective process </w:t>
      </w:r>
      <w:r>
        <w:rPr>
          <w:szCs w:val="24"/>
          <w:lang w:val="en-AU"/>
        </w:rPr>
        <w:t xml:space="preserve">has been undertaken </w:t>
      </w:r>
      <w:r w:rsidR="00543AC4">
        <w:rPr>
          <w:szCs w:val="24"/>
          <w:lang w:val="en-AU"/>
        </w:rPr>
        <w:t xml:space="preserve">to </w:t>
      </w:r>
      <w:r w:rsidRPr="00FF2C3E">
        <w:rPr>
          <w:color w:val="auto"/>
          <w:szCs w:val="24"/>
          <w:lang w:val="en-AU"/>
        </w:rPr>
        <w:t>locat</w:t>
      </w:r>
      <w:r w:rsidR="00543AC4">
        <w:rPr>
          <w:color w:val="auto"/>
          <w:szCs w:val="24"/>
          <w:lang w:val="en-AU"/>
        </w:rPr>
        <w:t>e</w:t>
      </w:r>
      <w:r w:rsidRPr="00FF2C3E">
        <w:rPr>
          <w:color w:val="auto"/>
          <w:szCs w:val="24"/>
          <w:lang w:val="en-AU"/>
        </w:rPr>
        <w:t xml:space="preserve"> material which </w:t>
      </w:r>
      <w:r w:rsidR="00F07712" w:rsidRPr="00A87B8D">
        <w:rPr>
          <w:szCs w:val="24"/>
          <w:lang w:val="en-AU"/>
        </w:rPr>
        <w:t>focus</w:t>
      </w:r>
      <w:r>
        <w:rPr>
          <w:szCs w:val="24"/>
          <w:lang w:val="en-AU"/>
        </w:rPr>
        <w:t>es</w:t>
      </w:r>
      <w:r w:rsidR="00F07712" w:rsidRPr="00A87B8D">
        <w:rPr>
          <w:szCs w:val="24"/>
          <w:lang w:val="en-AU"/>
        </w:rPr>
        <w:t xml:space="preserve"> on collaborative work that is most relevant to </w:t>
      </w:r>
      <w:r w:rsidR="00142265">
        <w:rPr>
          <w:szCs w:val="24"/>
          <w:lang w:val="en-AU"/>
        </w:rPr>
        <w:t xml:space="preserve">support planning around the formation of </w:t>
      </w:r>
      <w:r w:rsidR="00F07712" w:rsidRPr="00A87B8D">
        <w:rPr>
          <w:szCs w:val="24"/>
          <w:lang w:val="en-AU"/>
        </w:rPr>
        <w:t xml:space="preserve">the Tri-Peaks </w:t>
      </w:r>
      <w:r>
        <w:rPr>
          <w:szCs w:val="24"/>
          <w:lang w:val="en-AU"/>
        </w:rPr>
        <w:t>initiative including:</w:t>
      </w:r>
    </w:p>
    <w:p w14:paraId="13C3A304" w14:textId="74F77FC7" w:rsidR="00C17652" w:rsidRPr="00FF2C3E" w:rsidRDefault="00A80665" w:rsidP="003006A5">
      <w:pPr>
        <w:pStyle w:val="ListParagraph"/>
        <w:numPr>
          <w:ilvl w:val="0"/>
          <w:numId w:val="21"/>
        </w:numPr>
        <w:spacing w:line="360" w:lineRule="auto"/>
        <w:rPr>
          <w:color w:val="auto"/>
          <w:szCs w:val="24"/>
          <w:lang w:val="en-AU"/>
        </w:rPr>
      </w:pPr>
      <w:r>
        <w:rPr>
          <w:color w:val="auto"/>
          <w:szCs w:val="24"/>
          <w:lang w:val="en-AU"/>
        </w:rPr>
        <w:t>S</w:t>
      </w:r>
      <w:r w:rsidR="00C015AC">
        <w:rPr>
          <w:color w:val="auto"/>
          <w:szCs w:val="24"/>
          <w:lang w:val="en-AU"/>
        </w:rPr>
        <w:t>trategic c</w:t>
      </w:r>
      <w:r w:rsidR="00C17652" w:rsidRPr="00FF2C3E">
        <w:rPr>
          <w:color w:val="auto"/>
          <w:szCs w:val="24"/>
          <w:lang w:val="en-AU"/>
        </w:rPr>
        <w:t xml:space="preserve">ollaboration rather than </w:t>
      </w:r>
      <w:r w:rsidR="00C015AC">
        <w:rPr>
          <w:color w:val="auto"/>
          <w:szCs w:val="24"/>
          <w:lang w:val="en-AU"/>
        </w:rPr>
        <w:t xml:space="preserve">collaboration at the </w:t>
      </w:r>
      <w:r w:rsidR="00C17652" w:rsidRPr="00FF2C3E">
        <w:rPr>
          <w:color w:val="auto"/>
          <w:szCs w:val="24"/>
          <w:lang w:val="en-AU"/>
        </w:rPr>
        <w:t xml:space="preserve">individual </w:t>
      </w:r>
      <w:r w:rsidR="00373C71">
        <w:rPr>
          <w:color w:val="auto"/>
          <w:szCs w:val="24"/>
          <w:lang w:val="en-AU"/>
        </w:rPr>
        <w:t xml:space="preserve">practitioner </w:t>
      </w:r>
      <w:r w:rsidR="00C17652" w:rsidRPr="00FF2C3E">
        <w:rPr>
          <w:color w:val="auto"/>
          <w:szCs w:val="24"/>
          <w:lang w:val="en-AU"/>
        </w:rPr>
        <w:t>level</w:t>
      </w:r>
      <w:r w:rsidR="00543AC4">
        <w:rPr>
          <w:color w:val="auto"/>
          <w:szCs w:val="24"/>
          <w:lang w:val="en-AU"/>
        </w:rPr>
        <w:t>,</w:t>
      </w:r>
    </w:p>
    <w:p w14:paraId="53519071" w14:textId="2563C178" w:rsidR="00C17652" w:rsidRDefault="00C17652" w:rsidP="003006A5">
      <w:pPr>
        <w:pStyle w:val="ListParagraph"/>
        <w:numPr>
          <w:ilvl w:val="0"/>
          <w:numId w:val="21"/>
        </w:numPr>
        <w:spacing w:line="360" w:lineRule="auto"/>
        <w:rPr>
          <w:color w:val="auto"/>
          <w:szCs w:val="24"/>
          <w:lang w:val="en-AU"/>
        </w:rPr>
      </w:pPr>
      <w:r w:rsidRPr="00FF2C3E">
        <w:rPr>
          <w:color w:val="auto"/>
          <w:szCs w:val="24"/>
          <w:lang w:val="en-AU"/>
        </w:rPr>
        <w:t xml:space="preserve">Initiatives </w:t>
      </w:r>
      <w:r w:rsidR="00FD110B">
        <w:rPr>
          <w:color w:val="auto"/>
          <w:szCs w:val="24"/>
          <w:lang w:val="en-AU"/>
        </w:rPr>
        <w:t>that</w:t>
      </w:r>
      <w:r w:rsidRPr="00FF2C3E">
        <w:rPr>
          <w:color w:val="auto"/>
          <w:szCs w:val="24"/>
          <w:lang w:val="en-AU"/>
        </w:rPr>
        <w:t xml:space="preserve"> support clients across the health and</w:t>
      </w:r>
      <w:r w:rsidR="00C015AC">
        <w:rPr>
          <w:color w:val="auto"/>
          <w:szCs w:val="24"/>
          <w:lang w:val="en-AU"/>
        </w:rPr>
        <w:t>/or</w:t>
      </w:r>
      <w:r w:rsidRPr="00FF2C3E">
        <w:rPr>
          <w:color w:val="auto"/>
          <w:szCs w:val="24"/>
          <w:lang w:val="en-AU"/>
        </w:rPr>
        <w:t xml:space="preserve"> human services sectors</w:t>
      </w:r>
      <w:r w:rsidR="00543AC4">
        <w:rPr>
          <w:color w:val="auto"/>
          <w:szCs w:val="24"/>
          <w:lang w:val="en-AU"/>
        </w:rPr>
        <w:t>,</w:t>
      </w:r>
    </w:p>
    <w:p w14:paraId="784BD71C" w14:textId="7967E807" w:rsidR="00FC4C2D" w:rsidRPr="00AD7462" w:rsidRDefault="00543AC4" w:rsidP="003006A5">
      <w:pPr>
        <w:spacing w:line="360" w:lineRule="auto"/>
        <w:rPr>
          <w:lang w:val="en-AU"/>
        </w:rPr>
      </w:pPr>
      <w:r>
        <w:rPr>
          <w:color w:val="auto"/>
          <w:szCs w:val="24"/>
          <w:lang w:val="en-AU"/>
        </w:rPr>
        <w:t xml:space="preserve">Collaborations </w:t>
      </w:r>
      <w:r w:rsidR="00FD110B">
        <w:rPr>
          <w:color w:val="auto"/>
          <w:szCs w:val="24"/>
          <w:lang w:val="en-AU"/>
        </w:rPr>
        <w:t xml:space="preserve">that </w:t>
      </w:r>
      <w:r w:rsidR="00C015AC">
        <w:rPr>
          <w:color w:val="auto"/>
          <w:szCs w:val="24"/>
          <w:lang w:val="en-AU"/>
        </w:rPr>
        <w:t xml:space="preserve">include organisations </w:t>
      </w:r>
      <w:r w:rsidR="00FC06A7">
        <w:rPr>
          <w:color w:val="auto"/>
          <w:szCs w:val="24"/>
          <w:lang w:val="en-AU"/>
        </w:rPr>
        <w:t xml:space="preserve">across </w:t>
      </w:r>
      <w:r w:rsidR="00C015AC">
        <w:rPr>
          <w:color w:val="auto"/>
          <w:szCs w:val="24"/>
          <w:lang w:val="en-AU"/>
        </w:rPr>
        <w:t>different sectors or disciplines</w:t>
      </w:r>
      <w:r>
        <w:rPr>
          <w:color w:val="auto"/>
          <w:szCs w:val="24"/>
          <w:lang w:val="en-AU"/>
        </w:rPr>
        <w:t>.</w:t>
      </w:r>
      <w:r w:rsidR="0071005A">
        <w:rPr>
          <w:color w:val="auto"/>
          <w:szCs w:val="24"/>
          <w:lang w:val="en-AU"/>
        </w:rPr>
        <w:t xml:space="preserve"> </w:t>
      </w:r>
      <w:r w:rsidR="00AD7462" w:rsidRPr="00AD7462">
        <w:rPr>
          <w:lang w:val="en-AU"/>
        </w:rPr>
        <w:t>Th</w:t>
      </w:r>
      <w:r w:rsidR="00A80665">
        <w:rPr>
          <w:lang w:val="en-AU"/>
        </w:rPr>
        <w:t>is</w:t>
      </w:r>
      <w:r w:rsidR="00AD7462" w:rsidRPr="00AD7462">
        <w:rPr>
          <w:lang w:val="en-AU"/>
        </w:rPr>
        <w:t xml:space="preserve"> report</w:t>
      </w:r>
      <w:r w:rsidR="00AD7462">
        <w:rPr>
          <w:lang w:val="en-AU"/>
        </w:rPr>
        <w:t xml:space="preserve"> highlight</w:t>
      </w:r>
      <w:r w:rsidR="00FD110B">
        <w:rPr>
          <w:lang w:val="en-AU"/>
        </w:rPr>
        <w:t>s</w:t>
      </w:r>
      <w:r w:rsidR="00AD7462">
        <w:rPr>
          <w:lang w:val="en-AU"/>
        </w:rPr>
        <w:t xml:space="preserve"> some examples of existing collaborations</w:t>
      </w:r>
      <w:r w:rsidR="00FD110B">
        <w:rPr>
          <w:lang w:val="en-AU"/>
        </w:rPr>
        <w:t xml:space="preserve"> </w:t>
      </w:r>
      <w:r w:rsidR="00AD7462">
        <w:rPr>
          <w:lang w:val="en-AU"/>
        </w:rPr>
        <w:t xml:space="preserve">within Australia and overseas. </w:t>
      </w:r>
      <w:r w:rsidR="00FD110B">
        <w:rPr>
          <w:lang w:val="en-AU"/>
        </w:rPr>
        <w:t xml:space="preserve">It is not intended to be a comprehensive summary of literature in this space. </w:t>
      </w:r>
      <w:r w:rsidR="00AD7462">
        <w:rPr>
          <w:lang w:val="en-AU"/>
        </w:rPr>
        <w:t xml:space="preserve">It is </w:t>
      </w:r>
      <w:r w:rsidR="00FD110B">
        <w:rPr>
          <w:lang w:val="en-AU"/>
        </w:rPr>
        <w:t xml:space="preserve">also </w:t>
      </w:r>
      <w:r w:rsidR="00AD7462">
        <w:rPr>
          <w:lang w:val="en-AU"/>
        </w:rPr>
        <w:t xml:space="preserve">beyond the scope of this work to undertake interviews with the collaborations highlighted to understand the outcomes they have achieved or to </w:t>
      </w:r>
      <w:r w:rsidR="00FD110B">
        <w:rPr>
          <w:lang w:val="en-AU"/>
        </w:rPr>
        <w:t>assess</w:t>
      </w:r>
      <w:r w:rsidR="00AD7462">
        <w:rPr>
          <w:lang w:val="en-AU"/>
        </w:rPr>
        <w:t xml:space="preserve"> their degree of success</w:t>
      </w:r>
      <w:r w:rsidR="00A80665">
        <w:rPr>
          <w:lang w:val="en-AU"/>
        </w:rPr>
        <w:t>. This</w:t>
      </w:r>
      <w:r w:rsidR="00AD7462">
        <w:rPr>
          <w:lang w:val="en-AU"/>
        </w:rPr>
        <w:t xml:space="preserve"> task might be considered </w:t>
      </w:r>
      <w:r w:rsidR="00DD0E4C">
        <w:rPr>
          <w:lang w:val="en-AU"/>
        </w:rPr>
        <w:t>in subsequent stages of this project.</w:t>
      </w:r>
    </w:p>
    <w:p w14:paraId="6CE9016D" w14:textId="26BE944B" w:rsidR="001E1B1E" w:rsidRDefault="001E1B1E" w:rsidP="003006A5">
      <w:pPr>
        <w:pStyle w:val="Heading1"/>
        <w:numPr>
          <w:ilvl w:val="0"/>
          <w:numId w:val="32"/>
        </w:numPr>
        <w:spacing w:line="360" w:lineRule="auto"/>
      </w:pPr>
      <w:bookmarkStart w:id="3" w:name="_Toc17234896"/>
      <w:r>
        <w:t>About collaboration</w:t>
      </w:r>
      <w:bookmarkEnd w:id="3"/>
    </w:p>
    <w:p w14:paraId="41E8973A" w14:textId="3DB61A93" w:rsidR="001E1B1E" w:rsidRDefault="001E1B1E" w:rsidP="003006A5">
      <w:pPr>
        <w:spacing w:line="360" w:lineRule="auto"/>
        <w:jc w:val="both"/>
        <w:rPr>
          <w:szCs w:val="24"/>
          <w:lang w:val="en-AU"/>
        </w:rPr>
      </w:pPr>
      <w:r w:rsidRPr="005F1C76">
        <w:rPr>
          <w:szCs w:val="24"/>
          <w:lang w:val="en-AU"/>
        </w:rPr>
        <w:t>A scan of the literature finds a multitude of definitions, terms and models used to describe interagency collaboration.</w:t>
      </w:r>
      <w:r w:rsidRPr="005F1C76">
        <w:rPr>
          <w:rStyle w:val="FootnoteReference"/>
          <w:szCs w:val="24"/>
          <w:lang w:val="en-AU"/>
        </w:rPr>
        <w:footnoteReference w:id="4"/>
      </w:r>
      <w:r w:rsidRPr="005F1C76">
        <w:rPr>
          <w:szCs w:val="24"/>
          <w:lang w:val="en-AU"/>
        </w:rPr>
        <w:t xml:space="preserve"> Collaboration is sometimes referred to as</w:t>
      </w:r>
      <w:r w:rsidRPr="005F1C76">
        <w:rPr>
          <w:szCs w:val="24"/>
        </w:rPr>
        <w:t xml:space="preserve"> coordination; joined up working; partnerships; alliances; multi-and cross-agency working; multi-disciplinary working; cross-boundary working; integration and networks.</w:t>
      </w:r>
      <w:r w:rsidRPr="005F1C76">
        <w:rPr>
          <w:rStyle w:val="FootnoteReference"/>
          <w:szCs w:val="24"/>
        </w:rPr>
        <w:footnoteReference w:id="5"/>
      </w:r>
      <w:r w:rsidRPr="005F1C76">
        <w:rPr>
          <w:szCs w:val="24"/>
        </w:rPr>
        <w:t xml:space="preserve"> Collaboration has also been </w:t>
      </w:r>
      <w:r w:rsidR="003E2CA0">
        <w:rPr>
          <w:szCs w:val="24"/>
        </w:rPr>
        <w:t>described</w:t>
      </w:r>
      <w:r w:rsidRPr="005F1C76">
        <w:rPr>
          <w:szCs w:val="24"/>
        </w:rPr>
        <w:t xml:space="preserve"> as</w:t>
      </w:r>
      <w:r w:rsidRPr="005F1C76">
        <w:rPr>
          <w:szCs w:val="24"/>
          <w:lang w:val="en-AU"/>
        </w:rPr>
        <w:t xml:space="preserve"> one measure on a continuum</w:t>
      </w:r>
      <w:r>
        <w:rPr>
          <w:szCs w:val="24"/>
          <w:lang w:val="en-AU"/>
        </w:rPr>
        <w:t xml:space="preserve"> </w:t>
      </w:r>
      <w:r w:rsidR="00FB0734">
        <w:rPr>
          <w:szCs w:val="24"/>
          <w:lang w:val="en-AU"/>
        </w:rPr>
        <w:t>compris</w:t>
      </w:r>
      <w:r w:rsidR="004932EF">
        <w:rPr>
          <w:szCs w:val="24"/>
          <w:lang w:val="en-AU"/>
        </w:rPr>
        <w:t>i</w:t>
      </w:r>
      <w:r w:rsidR="00FB0734">
        <w:rPr>
          <w:szCs w:val="24"/>
          <w:lang w:val="en-AU"/>
        </w:rPr>
        <w:t>ng</w:t>
      </w:r>
      <w:r>
        <w:rPr>
          <w:szCs w:val="24"/>
          <w:lang w:val="en-AU"/>
        </w:rPr>
        <w:t xml:space="preserve"> </w:t>
      </w:r>
      <w:r w:rsidR="00FD110B">
        <w:rPr>
          <w:szCs w:val="24"/>
          <w:lang w:val="en-AU"/>
        </w:rPr>
        <w:t>c</w:t>
      </w:r>
      <w:r w:rsidRPr="005F1C76">
        <w:rPr>
          <w:szCs w:val="24"/>
          <w:lang w:val="en-AU"/>
        </w:rPr>
        <w:t>ooperatio</w:t>
      </w:r>
      <w:r>
        <w:rPr>
          <w:szCs w:val="24"/>
          <w:lang w:val="en-AU"/>
        </w:rPr>
        <w:t xml:space="preserve">n, </w:t>
      </w:r>
      <w:r w:rsidR="00FD110B">
        <w:rPr>
          <w:szCs w:val="24"/>
          <w:lang w:val="en-AU"/>
        </w:rPr>
        <w:t>c</w:t>
      </w:r>
      <w:r w:rsidRPr="005F1C76">
        <w:rPr>
          <w:szCs w:val="24"/>
          <w:lang w:val="en-AU"/>
        </w:rPr>
        <w:t xml:space="preserve">oordination, </w:t>
      </w:r>
      <w:r w:rsidR="00FD110B">
        <w:rPr>
          <w:szCs w:val="24"/>
          <w:lang w:val="en-AU"/>
        </w:rPr>
        <w:t>c</w:t>
      </w:r>
      <w:r w:rsidRPr="005F1C76">
        <w:rPr>
          <w:szCs w:val="24"/>
          <w:lang w:val="en-AU"/>
        </w:rPr>
        <w:t xml:space="preserve">ollaboration </w:t>
      </w:r>
      <w:r>
        <w:rPr>
          <w:szCs w:val="24"/>
          <w:lang w:val="en-AU"/>
        </w:rPr>
        <w:t xml:space="preserve">and </w:t>
      </w:r>
      <w:r w:rsidR="00FD110B">
        <w:rPr>
          <w:szCs w:val="24"/>
          <w:lang w:val="en-AU"/>
        </w:rPr>
        <w:t>i</w:t>
      </w:r>
      <w:r w:rsidRPr="005F1C76">
        <w:rPr>
          <w:szCs w:val="24"/>
          <w:lang w:val="en-AU"/>
        </w:rPr>
        <w:t>ntegration</w:t>
      </w:r>
      <w:r w:rsidR="003E2CA0">
        <w:rPr>
          <w:szCs w:val="24"/>
          <w:lang w:val="en-AU"/>
        </w:rPr>
        <w:t>.</w:t>
      </w:r>
      <w:r w:rsidRPr="005F1C76">
        <w:rPr>
          <w:rStyle w:val="FootnoteReference"/>
          <w:szCs w:val="24"/>
          <w:lang w:val="en-AU"/>
        </w:rPr>
        <w:footnoteReference w:id="6"/>
      </w:r>
      <w:r w:rsidRPr="005F1C76">
        <w:rPr>
          <w:szCs w:val="24"/>
          <w:lang w:val="en-AU"/>
        </w:rPr>
        <w:t xml:space="preserve"> Many papers have attempted to define and differentiate these terms from one another but when these definitions are overlaid </w:t>
      </w:r>
      <w:r w:rsidR="00543AC4">
        <w:rPr>
          <w:szCs w:val="24"/>
          <w:lang w:val="en-AU"/>
        </w:rPr>
        <w:t>across</w:t>
      </w:r>
      <w:r w:rsidRPr="005F1C76">
        <w:rPr>
          <w:szCs w:val="24"/>
          <w:lang w:val="en-AU"/>
        </w:rPr>
        <w:t xml:space="preserve"> the Australian policy context</w:t>
      </w:r>
      <w:r w:rsidR="00543AC4">
        <w:rPr>
          <w:szCs w:val="24"/>
          <w:lang w:val="en-AU"/>
        </w:rPr>
        <w:t>,</w:t>
      </w:r>
      <w:r w:rsidRPr="005F1C76">
        <w:rPr>
          <w:szCs w:val="24"/>
          <w:lang w:val="en-AU"/>
        </w:rPr>
        <w:t xml:space="preserve"> it becomes clear that these differentiations do</w:t>
      </w:r>
      <w:r>
        <w:rPr>
          <w:szCs w:val="24"/>
          <w:lang w:val="en-AU"/>
        </w:rPr>
        <w:t xml:space="preserve"> not</w:t>
      </w:r>
      <w:r w:rsidRPr="005F1C76">
        <w:rPr>
          <w:szCs w:val="24"/>
          <w:lang w:val="en-AU"/>
        </w:rPr>
        <w:t xml:space="preserve"> hold, and</w:t>
      </w:r>
      <w:r>
        <w:rPr>
          <w:szCs w:val="24"/>
          <w:lang w:val="en-AU"/>
        </w:rPr>
        <w:t xml:space="preserve"> it is more </w:t>
      </w:r>
      <w:r w:rsidRPr="005F1C76">
        <w:rPr>
          <w:szCs w:val="24"/>
          <w:lang w:val="en-AU"/>
        </w:rPr>
        <w:t>commo</w:t>
      </w:r>
      <w:r>
        <w:rPr>
          <w:szCs w:val="24"/>
          <w:lang w:val="en-AU"/>
        </w:rPr>
        <w:t>n that</w:t>
      </w:r>
      <w:r w:rsidRPr="005F1C76">
        <w:rPr>
          <w:szCs w:val="24"/>
          <w:lang w:val="en-AU"/>
        </w:rPr>
        <w:t xml:space="preserve"> terms such as </w:t>
      </w:r>
      <w:r w:rsidR="00FC06A7">
        <w:rPr>
          <w:szCs w:val="24"/>
          <w:lang w:val="en-AU"/>
        </w:rPr>
        <w:t>coordinatio</w:t>
      </w:r>
      <w:r w:rsidRPr="005F1C76">
        <w:rPr>
          <w:szCs w:val="24"/>
          <w:lang w:val="en-AU"/>
        </w:rPr>
        <w:t>n, collaboration</w:t>
      </w:r>
      <w:r>
        <w:rPr>
          <w:szCs w:val="24"/>
          <w:lang w:val="en-AU"/>
        </w:rPr>
        <w:t>, alliances</w:t>
      </w:r>
      <w:r w:rsidRPr="005F1C76">
        <w:rPr>
          <w:szCs w:val="24"/>
          <w:lang w:val="en-AU"/>
        </w:rPr>
        <w:t xml:space="preserve"> and partnerships are used interchangeably</w:t>
      </w:r>
      <w:r w:rsidR="004C15CE">
        <w:rPr>
          <w:szCs w:val="24"/>
          <w:lang w:val="en-AU"/>
        </w:rPr>
        <w:t>.</w:t>
      </w:r>
      <w:r w:rsidR="00A95A80">
        <w:rPr>
          <w:rStyle w:val="FootnoteReference"/>
          <w:szCs w:val="24"/>
          <w:lang w:val="en-AU"/>
        </w:rPr>
        <w:footnoteReference w:id="7"/>
      </w:r>
      <w:r w:rsidRPr="005F1C76">
        <w:rPr>
          <w:szCs w:val="24"/>
          <w:lang w:val="en-AU"/>
        </w:rPr>
        <w:t xml:space="preserve"> </w:t>
      </w:r>
    </w:p>
    <w:p w14:paraId="3FE44B81" w14:textId="0E263FC3" w:rsidR="001663B6" w:rsidRDefault="00FC06A7" w:rsidP="003006A5">
      <w:pPr>
        <w:autoSpaceDE w:val="0"/>
        <w:autoSpaceDN w:val="0"/>
        <w:adjustRightInd w:val="0"/>
        <w:spacing w:after="0" w:line="360" w:lineRule="auto"/>
        <w:jc w:val="both"/>
        <w:rPr>
          <w:szCs w:val="24"/>
          <w:lang w:val="en-AU"/>
        </w:rPr>
      </w:pPr>
      <w:r>
        <w:rPr>
          <w:szCs w:val="24"/>
          <w:lang w:val="en-AU"/>
        </w:rPr>
        <w:lastRenderedPageBreak/>
        <w:t>T</w:t>
      </w:r>
      <w:r w:rsidR="00FB0734">
        <w:rPr>
          <w:szCs w:val="24"/>
          <w:lang w:val="en-AU"/>
        </w:rPr>
        <w:t>here are</w:t>
      </w:r>
      <w:r>
        <w:rPr>
          <w:szCs w:val="24"/>
          <w:lang w:val="en-AU"/>
        </w:rPr>
        <w:t xml:space="preserve"> many</w:t>
      </w:r>
      <w:r w:rsidR="00FB0734">
        <w:rPr>
          <w:szCs w:val="24"/>
          <w:lang w:val="en-AU"/>
        </w:rPr>
        <w:t xml:space="preserve"> examples of collaboration occurring between</w:t>
      </w:r>
      <w:r w:rsidR="00A0010D">
        <w:rPr>
          <w:szCs w:val="24"/>
          <w:lang w:val="en-AU"/>
        </w:rPr>
        <w:t xml:space="preserve"> government, </w:t>
      </w:r>
      <w:r w:rsidR="00FB0734">
        <w:rPr>
          <w:szCs w:val="24"/>
          <w:lang w:val="en-AU"/>
        </w:rPr>
        <w:t>non-government organisations</w:t>
      </w:r>
      <w:r w:rsidR="00A0010D">
        <w:rPr>
          <w:szCs w:val="24"/>
          <w:lang w:val="en-AU"/>
        </w:rPr>
        <w:t xml:space="preserve"> </w:t>
      </w:r>
      <w:r w:rsidR="00FB0734">
        <w:rPr>
          <w:szCs w:val="24"/>
          <w:lang w:val="en-AU"/>
        </w:rPr>
        <w:t>and the private sector</w:t>
      </w:r>
      <w:r w:rsidR="00A0010D">
        <w:rPr>
          <w:szCs w:val="24"/>
          <w:lang w:val="en-AU"/>
        </w:rPr>
        <w:t xml:space="preserve"> </w:t>
      </w:r>
      <w:r>
        <w:rPr>
          <w:szCs w:val="24"/>
          <w:lang w:val="en-AU"/>
        </w:rPr>
        <w:t>in Australia</w:t>
      </w:r>
      <w:r w:rsidR="00A80665">
        <w:rPr>
          <w:szCs w:val="24"/>
          <w:lang w:val="en-AU"/>
        </w:rPr>
        <w:t>,</w:t>
      </w:r>
      <w:r>
        <w:rPr>
          <w:szCs w:val="24"/>
          <w:lang w:val="en-AU"/>
        </w:rPr>
        <w:t xml:space="preserve"> </w:t>
      </w:r>
      <w:r w:rsidR="00A0010D">
        <w:rPr>
          <w:szCs w:val="24"/>
          <w:lang w:val="en-AU"/>
        </w:rPr>
        <w:t xml:space="preserve">with </w:t>
      </w:r>
      <w:r w:rsidR="00BF1B42" w:rsidRPr="00BF1B42">
        <w:rPr>
          <w:szCs w:val="24"/>
          <w:lang w:val="en-AU"/>
        </w:rPr>
        <w:t>growing expectation that</w:t>
      </w:r>
      <w:r w:rsidR="00BF1B42">
        <w:rPr>
          <w:szCs w:val="24"/>
          <w:lang w:val="en-AU"/>
        </w:rPr>
        <w:t xml:space="preserve"> </w:t>
      </w:r>
      <w:r w:rsidR="00BF1B42" w:rsidRPr="00BF1B42">
        <w:rPr>
          <w:szCs w:val="24"/>
          <w:lang w:val="en-AU"/>
        </w:rPr>
        <w:t>organi</w:t>
      </w:r>
      <w:r w:rsidR="00BF1B42">
        <w:rPr>
          <w:szCs w:val="24"/>
          <w:lang w:val="en-AU"/>
        </w:rPr>
        <w:t>s</w:t>
      </w:r>
      <w:r w:rsidR="00BF1B42" w:rsidRPr="00BF1B42">
        <w:rPr>
          <w:szCs w:val="24"/>
          <w:lang w:val="en-AU"/>
        </w:rPr>
        <w:t>ations engage in cross-sector collaboration to achieve community-level public service and</w:t>
      </w:r>
      <w:r w:rsidR="00BF1B42">
        <w:rPr>
          <w:szCs w:val="24"/>
          <w:lang w:val="en-AU"/>
        </w:rPr>
        <w:t xml:space="preserve"> </w:t>
      </w:r>
      <w:r w:rsidR="00BF1B42" w:rsidRPr="00BF1B42">
        <w:rPr>
          <w:szCs w:val="24"/>
          <w:lang w:val="en-AU"/>
        </w:rPr>
        <w:t>policy goals</w:t>
      </w:r>
      <w:r w:rsidR="00BF1B42">
        <w:rPr>
          <w:rStyle w:val="FootnoteReference"/>
          <w:szCs w:val="24"/>
          <w:lang w:val="en-AU"/>
        </w:rPr>
        <w:footnoteReference w:id="8"/>
      </w:r>
      <w:r w:rsidR="00BF1B42">
        <w:rPr>
          <w:szCs w:val="24"/>
          <w:lang w:val="en-AU"/>
        </w:rPr>
        <w:t xml:space="preserve">. </w:t>
      </w:r>
    </w:p>
    <w:p w14:paraId="3073F03B" w14:textId="3B30D10F" w:rsidR="00FC06A7" w:rsidRPr="00211AFD" w:rsidRDefault="00FC06A7" w:rsidP="003006A5">
      <w:pPr>
        <w:pStyle w:val="Heading2"/>
        <w:spacing w:line="360" w:lineRule="auto"/>
        <w:rPr>
          <w:lang w:val="en-AU"/>
        </w:rPr>
      </w:pPr>
      <w:bookmarkStart w:id="5" w:name="_Toc17234897"/>
      <w:r w:rsidRPr="00211AFD">
        <w:rPr>
          <w:lang w:val="en-AU"/>
        </w:rPr>
        <w:t xml:space="preserve">Collaboration </w:t>
      </w:r>
      <w:r>
        <w:rPr>
          <w:lang w:val="en-AU"/>
        </w:rPr>
        <w:t>in the non-government sector</w:t>
      </w:r>
      <w:bookmarkEnd w:id="5"/>
    </w:p>
    <w:p w14:paraId="10FCFEF4" w14:textId="4C5697E2" w:rsidR="00DB6AF8" w:rsidRPr="00EC2D15" w:rsidRDefault="00C40A5A" w:rsidP="003006A5">
      <w:pPr>
        <w:autoSpaceDE w:val="0"/>
        <w:autoSpaceDN w:val="0"/>
        <w:adjustRightInd w:val="0"/>
        <w:spacing w:after="0" w:line="360" w:lineRule="auto"/>
        <w:jc w:val="both"/>
        <w:rPr>
          <w:szCs w:val="24"/>
          <w:lang w:val="en-AU"/>
        </w:rPr>
      </w:pPr>
      <w:r>
        <w:rPr>
          <w:szCs w:val="24"/>
          <w:lang w:val="en-AU"/>
        </w:rPr>
        <w:t xml:space="preserve">The non-government sector is made up of organisations delivering </w:t>
      </w:r>
      <w:r w:rsidR="00A80665">
        <w:rPr>
          <w:szCs w:val="24"/>
          <w:lang w:val="en-AU"/>
        </w:rPr>
        <w:t xml:space="preserve">a </w:t>
      </w:r>
      <w:r>
        <w:rPr>
          <w:szCs w:val="24"/>
          <w:lang w:val="en-AU"/>
        </w:rPr>
        <w:t>broad range of service</w:t>
      </w:r>
      <w:r w:rsidR="00FD110B">
        <w:rPr>
          <w:szCs w:val="24"/>
          <w:lang w:val="en-AU"/>
        </w:rPr>
        <w:t>s</w:t>
      </w:r>
      <w:r>
        <w:rPr>
          <w:szCs w:val="24"/>
          <w:lang w:val="en-AU"/>
        </w:rPr>
        <w:t xml:space="preserve"> to the community. This sector receives funding from </w:t>
      </w:r>
      <w:r w:rsidR="00FD110B">
        <w:rPr>
          <w:szCs w:val="24"/>
          <w:lang w:val="en-AU"/>
        </w:rPr>
        <w:t>multiple</w:t>
      </w:r>
      <w:r>
        <w:rPr>
          <w:szCs w:val="24"/>
          <w:lang w:val="en-AU"/>
        </w:rPr>
        <w:t xml:space="preserve"> sources including philanthropic donation, local, state and federal funding.  </w:t>
      </w:r>
      <w:r w:rsidR="00FC06A7">
        <w:rPr>
          <w:szCs w:val="24"/>
          <w:lang w:val="en-AU"/>
        </w:rPr>
        <w:t xml:space="preserve">While there may be a range of external </w:t>
      </w:r>
      <w:r w:rsidR="00FC06A7" w:rsidRPr="00D26C84">
        <w:rPr>
          <w:szCs w:val="24"/>
          <w:lang w:val="en-AU"/>
        </w:rPr>
        <w:t xml:space="preserve">influences placing pressure on non-government organisations to enter into collaborative </w:t>
      </w:r>
      <w:r w:rsidR="00A80665">
        <w:rPr>
          <w:szCs w:val="24"/>
          <w:lang w:val="en-AU"/>
        </w:rPr>
        <w:t>arrangements</w:t>
      </w:r>
      <w:r w:rsidR="00FD110B">
        <w:rPr>
          <w:szCs w:val="24"/>
          <w:lang w:val="en-AU"/>
        </w:rPr>
        <w:t>,</w:t>
      </w:r>
      <w:r w:rsidR="00D26C84" w:rsidRPr="00D26C84">
        <w:rPr>
          <w:rStyle w:val="FootnoteReference"/>
          <w:szCs w:val="24"/>
          <w:lang w:val="en-AU"/>
        </w:rPr>
        <w:footnoteReference w:id="9"/>
      </w:r>
      <w:r w:rsidR="00FC06A7" w:rsidRPr="00D26C84">
        <w:rPr>
          <w:szCs w:val="24"/>
          <w:lang w:val="en-AU"/>
        </w:rPr>
        <w:t xml:space="preserve"> t</w:t>
      </w:r>
      <w:r w:rsidR="00373C71" w:rsidRPr="00D26C84">
        <w:rPr>
          <w:szCs w:val="24"/>
          <w:lang w:val="en-AU"/>
        </w:rPr>
        <w:t xml:space="preserve">he literature suggests that non-government organisations </w:t>
      </w:r>
      <w:r w:rsidR="00FC06A7" w:rsidRPr="00D26C84">
        <w:rPr>
          <w:szCs w:val="24"/>
          <w:lang w:val="en-AU"/>
        </w:rPr>
        <w:t xml:space="preserve">are also </w:t>
      </w:r>
      <w:r w:rsidR="00373C71" w:rsidRPr="00D26C84">
        <w:rPr>
          <w:szCs w:val="24"/>
          <w:lang w:val="en-AU"/>
        </w:rPr>
        <w:t>cho</w:t>
      </w:r>
      <w:r w:rsidR="00A80665">
        <w:rPr>
          <w:szCs w:val="24"/>
          <w:lang w:val="en-AU"/>
        </w:rPr>
        <w:t>o</w:t>
      </w:r>
      <w:r w:rsidR="00373C71" w:rsidRPr="00D26C84">
        <w:rPr>
          <w:szCs w:val="24"/>
          <w:lang w:val="en-AU"/>
        </w:rPr>
        <w:t>s</w:t>
      </w:r>
      <w:r w:rsidR="00FC06A7" w:rsidRPr="00D26C84">
        <w:rPr>
          <w:szCs w:val="24"/>
          <w:lang w:val="en-AU"/>
        </w:rPr>
        <w:t>ing</w:t>
      </w:r>
      <w:r w:rsidR="00373C71" w:rsidRPr="00D26C84">
        <w:rPr>
          <w:szCs w:val="24"/>
          <w:lang w:val="en-AU"/>
        </w:rPr>
        <w:t xml:space="preserve"> to form partnerships for a</w:t>
      </w:r>
      <w:r w:rsidR="00373C71">
        <w:rPr>
          <w:szCs w:val="24"/>
          <w:lang w:val="en-AU"/>
        </w:rPr>
        <w:t xml:space="preserve"> range of strategic reasons</w:t>
      </w:r>
      <w:r w:rsidR="00D26C84">
        <w:rPr>
          <w:szCs w:val="24"/>
          <w:lang w:val="en-AU"/>
        </w:rPr>
        <w:t xml:space="preserve">. </w:t>
      </w:r>
      <w:r w:rsidR="00373C71">
        <w:rPr>
          <w:szCs w:val="24"/>
          <w:lang w:val="en-AU"/>
        </w:rPr>
        <w:t xml:space="preserve"> </w:t>
      </w:r>
      <w:r w:rsidR="00D26C84">
        <w:rPr>
          <w:szCs w:val="24"/>
          <w:lang w:val="en-AU"/>
        </w:rPr>
        <w:t xml:space="preserve">For example, it </w:t>
      </w:r>
      <w:r w:rsidR="00D4062E">
        <w:rPr>
          <w:szCs w:val="24"/>
          <w:lang w:val="en-AU"/>
        </w:rPr>
        <w:t>has been noted tha</w:t>
      </w:r>
      <w:r w:rsidR="00DB6AF8">
        <w:rPr>
          <w:szCs w:val="24"/>
          <w:lang w:val="en-AU"/>
        </w:rPr>
        <w:t>t</w:t>
      </w:r>
      <w:r w:rsidR="00D26C84">
        <w:rPr>
          <w:szCs w:val="24"/>
          <w:lang w:val="en-AU"/>
        </w:rPr>
        <w:t xml:space="preserve"> </w:t>
      </w:r>
      <w:r w:rsidR="00DB6AF8">
        <w:rPr>
          <w:szCs w:val="24"/>
          <w:lang w:val="en-AU"/>
        </w:rPr>
        <w:t xml:space="preserve">Australian </w:t>
      </w:r>
      <w:r w:rsidR="00205A06">
        <w:rPr>
          <w:szCs w:val="24"/>
          <w:lang w:val="en-AU"/>
        </w:rPr>
        <w:t xml:space="preserve">children and </w:t>
      </w:r>
      <w:r w:rsidR="00DB6AF8">
        <w:rPr>
          <w:szCs w:val="24"/>
          <w:lang w:val="en-AU"/>
        </w:rPr>
        <w:t>families</w:t>
      </w:r>
      <w:r w:rsidR="00D26C84">
        <w:rPr>
          <w:szCs w:val="24"/>
          <w:lang w:val="en-AU"/>
        </w:rPr>
        <w:t xml:space="preserve"> are increasingly experiencing a mix </w:t>
      </w:r>
      <w:r w:rsidR="00DB6AF8">
        <w:rPr>
          <w:szCs w:val="24"/>
          <w:lang w:val="en-AU"/>
        </w:rPr>
        <w:t xml:space="preserve">of </w:t>
      </w:r>
      <w:r w:rsidR="00D26C84">
        <w:rPr>
          <w:szCs w:val="24"/>
          <w:lang w:val="en-AU"/>
        </w:rPr>
        <w:t>intersecting</w:t>
      </w:r>
      <w:r w:rsidR="00DB6AF8">
        <w:rPr>
          <w:szCs w:val="24"/>
          <w:lang w:val="en-AU"/>
        </w:rPr>
        <w:t xml:space="preserve"> issues </w:t>
      </w:r>
      <w:r w:rsidR="00FD110B">
        <w:rPr>
          <w:szCs w:val="24"/>
          <w:lang w:val="en-AU"/>
        </w:rPr>
        <w:t xml:space="preserve">that </w:t>
      </w:r>
      <w:r w:rsidR="00D26C84">
        <w:rPr>
          <w:szCs w:val="24"/>
          <w:lang w:val="en-AU"/>
        </w:rPr>
        <w:t>place additional burdens on social services</w:t>
      </w:r>
      <w:r w:rsidR="008F67D4">
        <w:rPr>
          <w:rStyle w:val="FootnoteReference"/>
          <w:szCs w:val="24"/>
          <w:lang w:val="en-AU"/>
        </w:rPr>
        <w:footnoteReference w:id="10"/>
      </w:r>
      <w:r w:rsidR="00D26C84">
        <w:rPr>
          <w:szCs w:val="24"/>
          <w:lang w:val="en-AU"/>
        </w:rPr>
        <w:t xml:space="preserve">. </w:t>
      </w:r>
      <w:r w:rsidR="007A1590" w:rsidRPr="005F53DD">
        <w:rPr>
          <w:szCs w:val="24"/>
          <w:lang w:val="en-AU"/>
        </w:rPr>
        <w:t>More</w:t>
      </w:r>
      <w:r w:rsidR="00EC2D15" w:rsidRPr="005F53DD">
        <w:rPr>
          <w:szCs w:val="24"/>
          <w:lang w:val="en-AU"/>
        </w:rPr>
        <w:t xml:space="preserve"> families </w:t>
      </w:r>
      <w:r w:rsidR="007A1590" w:rsidRPr="005F53DD">
        <w:rPr>
          <w:szCs w:val="24"/>
          <w:lang w:val="en-AU"/>
        </w:rPr>
        <w:t xml:space="preserve">are </w:t>
      </w:r>
      <w:r w:rsidR="00EC2D15" w:rsidRPr="005F53DD">
        <w:rPr>
          <w:szCs w:val="24"/>
          <w:lang w:val="en-AU"/>
        </w:rPr>
        <w:t>seeking support</w:t>
      </w:r>
      <w:r w:rsidR="00477334" w:rsidRPr="005F53DD">
        <w:rPr>
          <w:rStyle w:val="FootnoteReference"/>
          <w:szCs w:val="24"/>
          <w:lang w:val="en-AU"/>
        </w:rPr>
        <w:footnoteReference w:id="11"/>
      </w:r>
      <w:r w:rsidR="00EC2D15" w:rsidRPr="005F53DD">
        <w:rPr>
          <w:szCs w:val="24"/>
          <w:lang w:val="en-AU"/>
        </w:rPr>
        <w:t xml:space="preserve">and </w:t>
      </w:r>
      <w:r w:rsidR="007A1590" w:rsidRPr="005F53DD">
        <w:rPr>
          <w:szCs w:val="24"/>
          <w:lang w:val="en-AU"/>
        </w:rPr>
        <w:t xml:space="preserve">this </w:t>
      </w:r>
      <w:r w:rsidR="00EC2D15" w:rsidRPr="005F53DD">
        <w:rPr>
          <w:szCs w:val="24"/>
          <w:lang w:val="en-AU"/>
        </w:rPr>
        <w:t xml:space="preserve">support </w:t>
      </w:r>
      <w:r w:rsidR="007A1590" w:rsidRPr="005F53DD">
        <w:rPr>
          <w:szCs w:val="24"/>
          <w:lang w:val="en-AU"/>
        </w:rPr>
        <w:t xml:space="preserve">is more likely </w:t>
      </w:r>
      <w:r w:rsidR="00EC2D15" w:rsidRPr="005F53DD">
        <w:rPr>
          <w:szCs w:val="24"/>
          <w:lang w:val="en-AU"/>
        </w:rPr>
        <w:t>to be crisis</w:t>
      </w:r>
      <w:r w:rsidR="007A1590" w:rsidRPr="005F53DD">
        <w:rPr>
          <w:szCs w:val="24"/>
          <w:lang w:val="en-AU"/>
        </w:rPr>
        <w:t>-</w:t>
      </w:r>
      <w:r w:rsidR="00EC2D15" w:rsidRPr="005F53DD">
        <w:rPr>
          <w:szCs w:val="24"/>
          <w:lang w:val="en-AU"/>
        </w:rPr>
        <w:t>focus</w:t>
      </w:r>
      <w:r w:rsidR="0097722E" w:rsidRPr="005F53DD">
        <w:rPr>
          <w:szCs w:val="24"/>
          <w:lang w:val="en-AU"/>
        </w:rPr>
        <w:t>ed</w:t>
      </w:r>
      <w:r w:rsidR="00EC2D15" w:rsidRPr="005F53DD">
        <w:rPr>
          <w:szCs w:val="24"/>
          <w:lang w:val="en-AU"/>
        </w:rPr>
        <w:t xml:space="preserve"> than deliver</w:t>
      </w:r>
      <w:r w:rsidR="00A80665" w:rsidRPr="005F53DD">
        <w:rPr>
          <w:szCs w:val="24"/>
          <w:lang w:val="en-AU"/>
        </w:rPr>
        <w:t>ed</w:t>
      </w:r>
      <w:r w:rsidR="00EC2D15" w:rsidRPr="005F53DD">
        <w:rPr>
          <w:szCs w:val="24"/>
          <w:lang w:val="en-AU"/>
        </w:rPr>
        <w:t xml:space="preserve"> earlier to promote health</w:t>
      </w:r>
      <w:r w:rsidR="00A80665" w:rsidRPr="005F53DD">
        <w:rPr>
          <w:szCs w:val="24"/>
          <w:lang w:val="en-AU"/>
        </w:rPr>
        <w:t>y</w:t>
      </w:r>
      <w:r w:rsidR="00EC2D15" w:rsidRPr="005F53DD">
        <w:rPr>
          <w:szCs w:val="24"/>
          <w:lang w:val="en-AU"/>
        </w:rPr>
        <w:t xml:space="preserve"> functioning</w:t>
      </w:r>
      <w:r w:rsidR="00A80665" w:rsidRPr="005F53DD">
        <w:rPr>
          <w:szCs w:val="24"/>
          <w:lang w:val="en-AU"/>
        </w:rPr>
        <w:t>.</w:t>
      </w:r>
      <w:r w:rsidR="0034356B" w:rsidRPr="005F53DD">
        <w:rPr>
          <w:rStyle w:val="FootnoteReference"/>
          <w:szCs w:val="24"/>
          <w:lang w:val="en-AU"/>
        </w:rPr>
        <w:footnoteReference w:id="12"/>
      </w:r>
      <w:r w:rsidR="00A80665">
        <w:rPr>
          <w:szCs w:val="24"/>
          <w:lang w:val="en-AU"/>
        </w:rPr>
        <w:t xml:space="preserve"> As a result,</w:t>
      </w:r>
      <w:r w:rsidR="00EC2D15">
        <w:rPr>
          <w:szCs w:val="24"/>
          <w:lang w:val="en-AU"/>
        </w:rPr>
        <w:t xml:space="preserve"> the service system </w:t>
      </w:r>
      <w:r w:rsidR="007A1590">
        <w:rPr>
          <w:szCs w:val="24"/>
          <w:lang w:val="en-AU"/>
        </w:rPr>
        <w:t xml:space="preserve">is </w:t>
      </w:r>
      <w:r w:rsidR="00FE7AC0">
        <w:rPr>
          <w:szCs w:val="24"/>
          <w:lang w:val="en-AU"/>
        </w:rPr>
        <w:t xml:space="preserve">often described as </w:t>
      </w:r>
      <w:r w:rsidR="00EC2D15">
        <w:rPr>
          <w:szCs w:val="24"/>
          <w:lang w:val="en-AU"/>
        </w:rPr>
        <w:t>complicated and siloed</w:t>
      </w:r>
      <w:r w:rsidR="00FE7AC0">
        <w:rPr>
          <w:szCs w:val="24"/>
          <w:lang w:val="en-AU"/>
        </w:rPr>
        <w:t>.</w:t>
      </w:r>
      <w:r w:rsidR="00FE7AC0">
        <w:rPr>
          <w:rStyle w:val="FootnoteReference"/>
          <w:szCs w:val="24"/>
          <w:lang w:val="en-AU"/>
        </w:rPr>
        <w:footnoteReference w:id="13"/>
      </w:r>
      <w:r w:rsidR="00EC2D15">
        <w:rPr>
          <w:szCs w:val="24"/>
          <w:lang w:val="en-AU"/>
        </w:rPr>
        <w:t xml:space="preserve"> </w:t>
      </w:r>
      <w:r w:rsidR="00D26C84">
        <w:rPr>
          <w:szCs w:val="24"/>
          <w:lang w:val="en-AU"/>
        </w:rPr>
        <w:t>Collaboration offers non-government organisations the potential to</w:t>
      </w:r>
      <w:r w:rsidR="00EC2D15">
        <w:rPr>
          <w:szCs w:val="24"/>
          <w:lang w:val="en-AU"/>
        </w:rPr>
        <w:t xml:space="preserve"> increase their capacity to support complex families by</w:t>
      </w:r>
      <w:r w:rsidR="00D26C84">
        <w:rPr>
          <w:szCs w:val="24"/>
          <w:lang w:val="en-AU"/>
        </w:rPr>
        <w:t xml:space="preserve"> leverag</w:t>
      </w:r>
      <w:r w:rsidR="00EC2D15">
        <w:rPr>
          <w:szCs w:val="24"/>
          <w:lang w:val="en-AU"/>
        </w:rPr>
        <w:t>ing</w:t>
      </w:r>
      <w:r w:rsidR="00D26C84">
        <w:rPr>
          <w:szCs w:val="24"/>
          <w:lang w:val="en-AU"/>
        </w:rPr>
        <w:t xml:space="preserve"> relationships</w:t>
      </w:r>
      <w:r w:rsidR="00EC2D15">
        <w:rPr>
          <w:szCs w:val="24"/>
          <w:lang w:val="en-AU"/>
        </w:rPr>
        <w:t xml:space="preserve">, and increasing </w:t>
      </w:r>
      <w:r w:rsidR="00D26C84" w:rsidRPr="00FD40D1">
        <w:rPr>
          <w:szCs w:val="24"/>
          <w:lang w:val="en-AU"/>
        </w:rPr>
        <w:t>solidarity, information</w:t>
      </w:r>
      <w:r w:rsidR="00A80665">
        <w:rPr>
          <w:szCs w:val="24"/>
          <w:lang w:val="en-AU"/>
        </w:rPr>
        <w:t xml:space="preserve"> sharing</w:t>
      </w:r>
      <w:r w:rsidR="00D26C84" w:rsidRPr="00FD40D1">
        <w:rPr>
          <w:szCs w:val="24"/>
          <w:lang w:val="en-AU"/>
        </w:rPr>
        <w:t>, resour</w:t>
      </w:r>
      <w:r w:rsidR="00EC2D15">
        <w:rPr>
          <w:szCs w:val="24"/>
          <w:lang w:val="en-AU"/>
        </w:rPr>
        <w:t>ces</w:t>
      </w:r>
      <w:r w:rsidR="00D26C84" w:rsidRPr="00FD40D1">
        <w:rPr>
          <w:szCs w:val="24"/>
          <w:lang w:val="en-AU"/>
        </w:rPr>
        <w:t>, and infl</w:t>
      </w:r>
      <w:r w:rsidR="00D26C84">
        <w:rPr>
          <w:szCs w:val="24"/>
          <w:lang w:val="en-AU"/>
        </w:rPr>
        <w:t>uence</w:t>
      </w:r>
      <w:r w:rsidR="00454779">
        <w:rPr>
          <w:szCs w:val="24"/>
          <w:lang w:val="en-AU"/>
        </w:rPr>
        <w:t>.</w:t>
      </w:r>
      <w:r w:rsidR="00D26C84" w:rsidRPr="00773695">
        <w:rPr>
          <w:szCs w:val="24"/>
          <w:vertAlign w:val="superscript"/>
          <w:lang w:val="en-AU"/>
        </w:rPr>
        <w:footnoteReference w:id="14"/>
      </w:r>
      <w:r w:rsidR="00D26C84">
        <w:rPr>
          <w:szCs w:val="24"/>
          <w:vertAlign w:val="superscript"/>
          <w:lang w:val="en-AU"/>
        </w:rPr>
        <w:t xml:space="preserve">  </w:t>
      </w:r>
    </w:p>
    <w:p w14:paraId="51F0FAE6" w14:textId="213FA33C" w:rsidR="00773695" w:rsidRDefault="00DB6AF8" w:rsidP="003006A5">
      <w:pPr>
        <w:autoSpaceDE w:val="0"/>
        <w:autoSpaceDN w:val="0"/>
        <w:adjustRightInd w:val="0"/>
        <w:spacing w:after="0" w:line="360" w:lineRule="auto"/>
        <w:jc w:val="both"/>
        <w:rPr>
          <w:szCs w:val="24"/>
          <w:lang w:val="en-AU"/>
        </w:rPr>
      </w:pPr>
      <w:r>
        <w:rPr>
          <w:szCs w:val="24"/>
          <w:lang w:val="en-AU"/>
        </w:rPr>
        <w:t xml:space="preserve"> </w:t>
      </w:r>
      <w:r w:rsidR="00D4062E">
        <w:rPr>
          <w:szCs w:val="24"/>
          <w:lang w:val="en-AU"/>
        </w:rPr>
        <w:t xml:space="preserve"> </w:t>
      </w:r>
    </w:p>
    <w:p w14:paraId="612EA817" w14:textId="7BBC579F" w:rsidR="00211AFD" w:rsidRPr="00EC2D15" w:rsidRDefault="00FC06A7" w:rsidP="003006A5">
      <w:pPr>
        <w:autoSpaceDE w:val="0"/>
        <w:autoSpaceDN w:val="0"/>
        <w:adjustRightInd w:val="0"/>
        <w:spacing w:after="0" w:line="360" w:lineRule="auto"/>
        <w:jc w:val="both"/>
        <w:rPr>
          <w:szCs w:val="24"/>
          <w:vertAlign w:val="superscript"/>
          <w:lang w:val="en-AU"/>
        </w:rPr>
      </w:pPr>
      <w:r w:rsidRPr="00E1231A">
        <w:rPr>
          <w:szCs w:val="24"/>
          <w:lang w:val="en-AU"/>
        </w:rPr>
        <w:lastRenderedPageBreak/>
        <w:t>It has been suggested that r</w:t>
      </w:r>
      <w:r w:rsidR="00773695" w:rsidRPr="00E1231A">
        <w:rPr>
          <w:szCs w:val="24"/>
          <w:lang w:val="en-AU"/>
        </w:rPr>
        <w:t xml:space="preserve">eal progress toward large-scale comprehensive service delivery is </w:t>
      </w:r>
      <w:r w:rsidR="00A80665">
        <w:rPr>
          <w:szCs w:val="24"/>
          <w:lang w:val="en-AU"/>
        </w:rPr>
        <w:t xml:space="preserve">only </w:t>
      </w:r>
      <w:r w:rsidR="00773695" w:rsidRPr="00E1231A">
        <w:rPr>
          <w:szCs w:val="24"/>
          <w:lang w:val="en-AU"/>
        </w:rPr>
        <w:t>possible when communities move beyond cooperation to ge</w:t>
      </w:r>
      <w:r w:rsidR="008A5785" w:rsidRPr="00E1231A">
        <w:rPr>
          <w:szCs w:val="24"/>
          <w:lang w:val="en-AU"/>
        </w:rPr>
        <w:t>n</w:t>
      </w:r>
      <w:r w:rsidR="00773695" w:rsidRPr="00E1231A">
        <w:rPr>
          <w:szCs w:val="24"/>
          <w:lang w:val="en-AU"/>
        </w:rPr>
        <w:t>uinely collaborative ventures a</w:t>
      </w:r>
      <w:r w:rsidR="00A80665">
        <w:rPr>
          <w:szCs w:val="24"/>
          <w:lang w:val="en-AU"/>
        </w:rPr>
        <w:t>t</w:t>
      </w:r>
      <w:r w:rsidR="00773695" w:rsidRPr="00E1231A">
        <w:rPr>
          <w:szCs w:val="24"/>
          <w:lang w:val="en-AU"/>
        </w:rPr>
        <w:t xml:space="preserve"> the service delivery and system level</w:t>
      </w:r>
      <w:r w:rsidR="00EC2D15">
        <w:rPr>
          <w:szCs w:val="24"/>
          <w:lang w:val="en-AU"/>
        </w:rPr>
        <w:t>.</w:t>
      </w:r>
      <w:r w:rsidR="00773695" w:rsidRPr="00EC2D15">
        <w:rPr>
          <w:vertAlign w:val="superscript"/>
        </w:rPr>
        <w:footnoteReference w:id="15"/>
      </w:r>
      <w:r w:rsidR="00EC2D15">
        <w:rPr>
          <w:szCs w:val="24"/>
          <w:lang w:val="en-AU"/>
        </w:rPr>
        <w:t xml:space="preserve"> </w:t>
      </w:r>
      <w:r w:rsidR="00173D07">
        <w:rPr>
          <w:szCs w:val="24"/>
          <w:lang w:val="en-AU"/>
        </w:rPr>
        <w:t xml:space="preserve">However while non-government organisations are increasingly engaging in collaborations, there is very little documentation or consistency in how decisions are being made </w:t>
      </w:r>
      <w:r w:rsidR="00A80665">
        <w:rPr>
          <w:szCs w:val="24"/>
          <w:lang w:val="en-AU"/>
        </w:rPr>
        <w:t xml:space="preserve">to </w:t>
      </w:r>
      <w:r w:rsidR="00173D07">
        <w:rPr>
          <w:szCs w:val="24"/>
          <w:lang w:val="en-AU"/>
        </w:rPr>
        <w:t>enter into partnerships. In response to this identified gap, in 2013</w:t>
      </w:r>
      <w:r w:rsidR="006663C6">
        <w:rPr>
          <w:szCs w:val="24"/>
          <w:lang w:val="en-AU"/>
        </w:rPr>
        <w:t>,</w:t>
      </w:r>
      <w:r w:rsidR="00173D07">
        <w:rPr>
          <w:szCs w:val="24"/>
          <w:lang w:val="en-AU"/>
        </w:rPr>
        <w:t xml:space="preserve"> Nous group prepared a ‘Collaboration Blueprint’ </w:t>
      </w:r>
      <w:r w:rsidR="00A03D87">
        <w:rPr>
          <w:szCs w:val="24"/>
          <w:lang w:val="en-AU"/>
        </w:rPr>
        <w:t>f</w:t>
      </w:r>
      <w:r w:rsidR="00211AFD">
        <w:rPr>
          <w:lang w:val="en-AU"/>
        </w:rPr>
        <w:t xml:space="preserve">or the NSW Pubic </w:t>
      </w:r>
      <w:r w:rsidR="0097722E">
        <w:rPr>
          <w:lang w:val="en-AU"/>
        </w:rPr>
        <w:t>Service, which</w:t>
      </w:r>
      <w:r w:rsidR="00211AFD">
        <w:rPr>
          <w:lang w:val="en-AU"/>
        </w:rPr>
        <w:t xml:space="preserve"> emphasises the importance of establishing clear justifications for entering into collaboration</w:t>
      </w:r>
      <w:r w:rsidR="006663C6">
        <w:rPr>
          <w:lang w:val="en-AU"/>
        </w:rPr>
        <w:t>.</w:t>
      </w:r>
      <w:r w:rsidR="00173D07">
        <w:rPr>
          <w:rStyle w:val="FootnoteReference"/>
          <w:lang w:val="en-AU"/>
        </w:rPr>
        <w:footnoteReference w:id="16"/>
      </w:r>
      <w:r w:rsidR="00211AFD">
        <w:rPr>
          <w:lang w:val="en-AU"/>
        </w:rPr>
        <w:t xml:space="preserve"> </w:t>
      </w:r>
    </w:p>
    <w:p w14:paraId="527D88AF" w14:textId="34F18468" w:rsidR="00A03D87" w:rsidRDefault="00A03D87" w:rsidP="003006A5">
      <w:pPr>
        <w:autoSpaceDE w:val="0"/>
        <w:autoSpaceDN w:val="0"/>
        <w:adjustRightInd w:val="0"/>
        <w:spacing w:after="0" w:line="360" w:lineRule="auto"/>
        <w:jc w:val="both"/>
        <w:rPr>
          <w:lang w:val="en-AU"/>
        </w:rPr>
      </w:pPr>
    </w:p>
    <w:p w14:paraId="7450840E" w14:textId="74601025" w:rsidR="00211AFD" w:rsidRDefault="00A03D87" w:rsidP="0071005A">
      <w:pPr>
        <w:autoSpaceDE w:val="0"/>
        <w:autoSpaceDN w:val="0"/>
        <w:adjustRightInd w:val="0"/>
        <w:spacing w:after="0" w:line="360" w:lineRule="auto"/>
        <w:jc w:val="both"/>
        <w:rPr>
          <w:lang w:val="en-AU"/>
        </w:rPr>
      </w:pPr>
      <w:r>
        <w:rPr>
          <w:lang w:val="en-AU"/>
        </w:rPr>
        <w:t xml:space="preserve">The framework suggests that organisations consider questions such as: </w:t>
      </w:r>
    </w:p>
    <w:p w14:paraId="4FE708CB" w14:textId="77777777" w:rsidR="00211AFD" w:rsidRPr="006F6F81" w:rsidRDefault="00211AFD" w:rsidP="003006A5">
      <w:pPr>
        <w:pStyle w:val="ListParagraph"/>
        <w:numPr>
          <w:ilvl w:val="0"/>
          <w:numId w:val="36"/>
        </w:numPr>
        <w:autoSpaceDE w:val="0"/>
        <w:autoSpaceDN w:val="0"/>
        <w:adjustRightInd w:val="0"/>
        <w:spacing w:after="0" w:line="360" w:lineRule="auto"/>
        <w:rPr>
          <w:lang w:val="en-AU"/>
        </w:rPr>
      </w:pPr>
      <w:r w:rsidRPr="006F6F81">
        <w:rPr>
          <w:lang w:val="en-AU"/>
        </w:rPr>
        <w:t xml:space="preserve">What social problem / issue is the focus of the intended collaboration, and what do you intend to achieve by collaborating to address that problem / issue? </w:t>
      </w:r>
    </w:p>
    <w:p w14:paraId="6D492963" w14:textId="77777777" w:rsidR="00211AFD" w:rsidRPr="006F6F81" w:rsidRDefault="00211AFD" w:rsidP="003006A5">
      <w:pPr>
        <w:pStyle w:val="ListParagraph"/>
        <w:numPr>
          <w:ilvl w:val="0"/>
          <w:numId w:val="36"/>
        </w:numPr>
        <w:autoSpaceDE w:val="0"/>
        <w:autoSpaceDN w:val="0"/>
        <w:adjustRightInd w:val="0"/>
        <w:spacing w:after="135" w:line="360" w:lineRule="auto"/>
        <w:rPr>
          <w:lang w:val="en-AU"/>
        </w:rPr>
      </w:pPr>
      <w:r w:rsidRPr="006F6F81">
        <w:rPr>
          <w:lang w:val="en-AU"/>
        </w:rPr>
        <w:t xml:space="preserve">Are there other organisations who are motivated to achieve this purpose? </w:t>
      </w:r>
    </w:p>
    <w:p w14:paraId="2AC5AC68" w14:textId="77777777" w:rsidR="00211AFD" w:rsidRPr="006F6F81" w:rsidRDefault="00211AFD" w:rsidP="003006A5">
      <w:pPr>
        <w:pStyle w:val="ListParagraph"/>
        <w:numPr>
          <w:ilvl w:val="0"/>
          <w:numId w:val="36"/>
        </w:numPr>
        <w:autoSpaceDE w:val="0"/>
        <w:autoSpaceDN w:val="0"/>
        <w:adjustRightInd w:val="0"/>
        <w:spacing w:after="135" w:line="360" w:lineRule="auto"/>
        <w:rPr>
          <w:lang w:val="en-AU"/>
        </w:rPr>
      </w:pPr>
      <w:r w:rsidRPr="006F6F81">
        <w:rPr>
          <w:lang w:val="en-AU"/>
        </w:rPr>
        <w:t xml:space="preserve">What aspect of the problem / issue could be addressed or assisted by involvement of those organisations? </w:t>
      </w:r>
    </w:p>
    <w:p w14:paraId="7C73EBEB" w14:textId="77777777" w:rsidR="00211AFD" w:rsidRPr="006F6F81" w:rsidRDefault="00211AFD" w:rsidP="003006A5">
      <w:pPr>
        <w:pStyle w:val="ListParagraph"/>
        <w:numPr>
          <w:ilvl w:val="0"/>
          <w:numId w:val="36"/>
        </w:numPr>
        <w:autoSpaceDE w:val="0"/>
        <w:autoSpaceDN w:val="0"/>
        <w:adjustRightInd w:val="0"/>
        <w:spacing w:after="135" w:line="360" w:lineRule="auto"/>
        <w:rPr>
          <w:lang w:val="en-AU"/>
        </w:rPr>
      </w:pPr>
      <w:r w:rsidRPr="006F6F81">
        <w:rPr>
          <w:lang w:val="en-AU"/>
        </w:rPr>
        <w:t xml:space="preserve">What benefits does </w:t>
      </w:r>
      <w:proofErr w:type="gramStart"/>
      <w:r w:rsidRPr="006F6F81">
        <w:rPr>
          <w:lang w:val="en-AU"/>
        </w:rPr>
        <w:t>collaborating</w:t>
      </w:r>
      <w:proofErr w:type="gramEnd"/>
      <w:r w:rsidRPr="006F6F81">
        <w:rPr>
          <w:lang w:val="en-AU"/>
        </w:rPr>
        <w:t xml:space="preserve"> with those organisations deliver over and above working alone to achieve the purpose? </w:t>
      </w:r>
    </w:p>
    <w:p w14:paraId="062E83EC" w14:textId="77777777" w:rsidR="00211AFD" w:rsidRPr="006F6F81" w:rsidRDefault="00211AFD" w:rsidP="003006A5">
      <w:pPr>
        <w:pStyle w:val="ListParagraph"/>
        <w:numPr>
          <w:ilvl w:val="0"/>
          <w:numId w:val="36"/>
        </w:numPr>
        <w:autoSpaceDE w:val="0"/>
        <w:autoSpaceDN w:val="0"/>
        <w:adjustRightInd w:val="0"/>
        <w:spacing w:after="135" w:line="360" w:lineRule="auto"/>
        <w:rPr>
          <w:lang w:val="en-AU"/>
        </w:rPr>
      </w:pPr>
      <w:r w:rsidRPr="006F6F81">
        <w:rPr>
          <w:lang w:val="en-AU"/>
        </w:rPr>
        <w:t xml:space="preserve">What are the intended results of collaboration (for example, better, different or new service approaches)? </w:t>
      </w:r>
    </w:p>
    <w:p w14:paraId="4187976D" w14:textId="77777777" w:rsidR="00211AFD" w:rsidRDefault="00211AFD" w:rsidP="003006A5">
      <w:pPr>
        <w:pStyle w:val="ListParagraph"/>
        <w:numPr>
          <w:ilvl w:val="0"/>
          <w:numId w:val="36"/>
        </w:numPr>
        <w:autoSpaceDE w:val="0"/>
        <w:autoSpaceDN w:val="0"/>
        <w:adjustRightInd w:val="0"/>
        <w:spacing w:after="0" w:line="360" w:lineRule="auto"/>
        <w:rPr>
          <w:lang w:val="en-AU"/>
        </w:rPr>
      </w:pPr>
      <w:r w:rsidRPr="006F6F81">
        <w:rPr>
          <w:lang w:val="en-AU"/>
        </w:rPr>
        <w:t xml:space="preserve">How long would it reasonably take before a collaborative approach would realise those results? Is that period longer than working on the problem / issue alone? If so, are there some indirect benefits of the collaboration that will assist future efforts to address that or another social problem / issue? </w:t>
      </w:r>
    </w:p>
    <w:p w14:paraId="09C90E43" w14:textId="4CDB8029" w:rsidR="00211AFD" w:rsidRDefault="00211AFD" w:rsidP="003006A5">
      <w:pPr>
        <w:pStyle w:val="ListParagraph"/>
        <w:numPr>
          <w:ilvl w:val="0"/>
          <w:numId w:val="36"/>
        </w:numPr>
        <w:autoSpaceDE w:val="0"/>
        <w:autoSpaceDN w:val="0"/>
        <w:adjustRightInd w:val="0"/>
        <w:spacing w:after="0" w:line="360" w:lineRule="auto"/>
        <w:rPr>
          <w:lang w:val="en-AU"/>
        </w:rPr>
      </w:pPr>
      <w:r>
        <w:rPr>
          <w:lang w:val="en-AU"/>
        </w:rPr>
        <w:t xml:space="preserve">Will collaboration achieve different and better results than we would </w:t>
      </w:r>
      <w:r w:rsidR="006663C6">
        <w:rPr>
          <w:lang w:val="en-AU"/>
        </w:rPr>
        <w:t xml:space="preserve">have achieved </w:t>
      </w:r>
      <w:r>
        <w:rPr>
          <w:lang w:val="en-AU"/>
        </w:rPr>
        <w:t>alone?</w:t>
      </w:r>
    </w:p>
    <w:p w14:paraId="3AAEF12E" w14:textId="521E6FB1" w:rsidR="00FE7E0A" w:rsidRDefault="00FE7E0A" w:rsidP="003006A5">
      <w:pPr>
        <w:autoSpaceDE w:val="0"/>
        <w:autoSpaceDN w:val="0"/>
        <w:adjustRightInd w:val="0"/>
        <w:spacing w:after="0" w:line="360" w:lineRule="auto"/>
        <w:rPr>
          <w:lang w:val="en-AU"/>
        </w:rPr>
      </w:pPr>
    </w:p>
    <w:p w14:paraId="6F50E2FA" w14:textId="18678F17" w:rsidR="00257385" w:rsidRDefault="00FE7E0A" w:rsidP="00257385">
      <w:r>
        <w:rPr>
          <w:lang w:val="en-AU"/>
        </w:rPr>
        <w:lastRenderedPageBreak/>
        <w:t>Figure 1 gives an overview of the collaboration framework structure from planning through to during and after the collaboration along with some key questions for reflect</w:t>
      </w:r>
      <w:r w:rsidR="00A80665">
        <w:rPr>
          <w:lang w:val="en-AU"/>
        </w:rPr>
        <w:t>ion.</w:t>
      </w:r>
      <w:r w:rsidR="006663C6" w:rsidRPr="006663C6">
        <w:rPr>
          <w:rStyle w:val="FootnoteReference"/>
          <w:lang w:val="en-AU"/>
        </w:rPr>
        <w:t xml:space="preserve"> </w:t>
      </w:r>
      <w:r w:rsidR="006663C6">
        <w:rPr>
          <w:rStyle w:val="FootnoteReference"/>
          <w:lang w:val="en-AU"/>
        </w:rPr>
        <w:footnoteReference w:id="17"/>
      </w:r>
      <w:r>
        <w:rPr>
          <w:lang w:val="en-AU"/>
        </w:rPr>
        <w:t xml:space="preserve"> </w:t>
      </w:r>
    </w:p>
    <w:p w14:paraId="339F596A" w14:textId="02EA84D1" w:rsidR="00257385" w:rsidRDefault="00257385" w:rsidP="00257385">
      <w:r>
        <w:rPr>
          <w:noProof/>
        </w:rPr>
        <w:drawing>
          <wp:inline distT="0" distB="0" distL="0" distR="0" wp14:anchorId="79F60144" wp14:editId="770151FE">
            <wp:extent cx="6371467" cy="538988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7758" cy="5395201"/>
                    </a:xfrm>
                    <a:prstGeom prst="rect">
                      <a:avLst/>
                    </a:prstGeom>
                  </pic:spPr>
                </pic:pic>
              </a:graphicData>
            </a:graphic>
          </wp:inline>
        </w:drawing>
      </w:r>
    </w:p>
    <w:p w14:paraId="4CA8F07A" w14:textId="081E5AEF" w:rsidR="00257385" w:rsidRDefault="00257385" w:rsidP="00257385"/>
    <w:p w14:paraId="0F932871" w14:textId="1B833193" w:rsidR="00257385" w:rsidRDefault="00257385" w:rsidP="00257385"/>
    <w:p w14:paraId="13118290" w14:textId="21CA7D98" w:rsidR="00257385" w:rsidRDefault="00257385" w:rsidP="00257385"/>
    <w:p w14:paraId="498740DC" w14:textId="7B310589" w:rsidR="0034356B" w:rsidRPr="005E4A2F" w:rsidRDefault="0034356B" w:rsidP="00AB5D3C">
      <w:pPr>
        <w:spacing w:line="360" w:lineRule="auto"/>
        <w:jc w:val="both"/>
        <w:rPr>
          <w:sz w:val="16"/>
          <w:szCs w:val="16"/>
          <w:lang w:val="en-AU"/>
        </w:rPr>
      </w:pPr>
    </w:p>
    <w:p w14:paraId="7C4E97B9" w14:textId="498334A4" w:rsidR="00AB5D3C" w:rsidRPr="00C22FD9" w:rsidRDefault="006663C6" w:rsidP="00AB5D3C">
      <w:pPr>
        <w:spacing w:line="360" w:lineRule="auto"/>
        <w:jc w:val="both"/>
        <w:rPr>
          <w:lang w:val="en-AU"/>
        </w:rPr>
      </w:pPr>
      <w:r>
        <w:rPr>
          <w:lang w:val="en-AU"/>
        </w:rPr>
        <w:lastRenderedPageBreak/>
        <w:t>I</w:t>
      </w:r>
      <w:r w:rsidR="00AB5D3C">
        <w:rPr>
          <w:lang w:val="en-AU"/>
        </w:rPr>
        <w:t>n Australia and overseas</w:t>
      </w:r>
      <w:r>
        <w:rPr>
          <w:lang w:val="en-AU"/>
        </w:rPr>
        <w:t xml:space="preserve"> there are </w:t>
      </w:r>
      <w:proofErr w:type="gramStart"/>
      <w:r>
        <w:rPr>
          <w:lang w:val="en-AU"/>
        </w:rPr>
        <w:t>a number of</w:t>
      </w:r>
      <w:proofErr w:type="gramEnd"/>
      <w:r>
        <w:rPr>
          <w:lang w:val="en-AU"/>
        </w:rPr>
        <w:t xml:space="preserve"> research </w:t>
      </w:r>
      <w:r w:rsidR="00AB5D3C">
        <w:rPr>
          <w:lang w:val="en-AU"/>
        </w:rPr>
        <w:t xml:space="preserve">alliances </w:t>
      </w:r>
      <w:r>
        <w:rPr>
          <w:lang w:val="en-AU"/>
        </w:rPr>
        <w:t xml:space="preserve">that </w:t>
      </w:r>
      <w:r w:rsidR="00AB5D3C">
        <w:rPr>
          <w:lang w:val="en-AU"/>
        </w:rPr>
        <w:t xml:space="preserve">generally </w:t>
      </w:r>
      <w:r w:rsidR="00AB5D3C" w:rsidRPr="00C22FD9">
        <w:rPr>
          <w:lang w:val="en-AU"/>
        </w:rPr>
        <w:t xml:space="preserve">coordinate research and influence policy by bringing </w:t>
      </w:r>
      <w:r>
        <w:rPr>
          <w:lang w:val="en-AU"/>
        </w:rPr>
        <w:t xml:space="preserve">together </w:t>
      </w:r>
      <w:r w:rsidR="00AB5D3C" w:rsidRPr="00C22FD9">
        <w:rPr>
          <w:lang w:val="en-AU"/>
        </w:rPr>
        <w:t xml:space="preserve">a range of researchers across </w:t>
      </w:r>
      <w:r w:rsidR="00A80665">
        <w:rPr>
          <w:lang w:val="en-AU"/>
        </w:rPr>
        <w:t>different</w:t>
      </w:r>
      <w:r w:rsidR="00AB5D3C" w:rsidRPr="00C22FD9">
        <w:rPr>
          <w:lang w:val="en-AU"/>
        </w:rPr>
        <w:t xml:space="preserve"> disciplines to increase collaboration and knowledge sharing. </w:t>
      </w:r>
    </w:p>
    <w:p w14:paraId="6E1F9741" w14:textId="77777777" w:rsidR="00AB5D3C" w:rsidRPr="00802168" w:rsidRDefault="00AB5D3C" w:rsidP="00AB5D3C">
      <w:pPr>
        <w:spacing w:line="360" w:lineRule="auto"/>
        <w:jc w:val="both"/>
        <w:rPr>
          <w:lang w:val="en-AU"/>
        </w:rPr>
      </w:pPr>
      <w:r w:rsidRPr="00C22FD9">
        <w:rPr>
          <w:lang w:val="en-AU"/>
        </w:rPr>
        <w:t xml:space="preserve">Examples include: </w:t>
      </w:r>
    </w:p>
    <w:p w14:paraId="4CFA8CFA" w14:textId="2C81DE27" w:rsidR="00AB5D3C" w:rsidRPr="00A3378B" w:rsidRDefault="00AB5D3C" w:rsidP="007D1AE7">
      <w:pPr>
        <w:autoSpaceDE w:val="0"/>
        <w:autoSpaceDN w:val="0"/>
        <w:adjustRightInd w:val="0"/>
        <w:spacing w:after="0" w:line="360" w:lineRule="auto"/>
        <w:rPr>
          <w:lang w:val="en-AU"/>
        </w:rPr>
      </w:pPr>
      <w:r w:rsidRPr="00A3378B">
        <w:rPr>
          <w:b/>
          <w:bCs/>
          <w:lang w:val="en-AU"/>
        </w:rPr>
        <w:t>Australian Research Alliance for Children and Youth (ARACY):</w:t>
      </w:r>
      <w:r w:rsidRPr="00A3378B">
        <w:rPr>
          <w:lang w:val="en-AU"/>
        </w:rPr>
        <w:t xml:space="preserve"> brings together researchers, policy makers in government, people delivering services, children and youth to learn from each other to focus on preventing problems</w:t>
      </w:r>
      <w:r w:rsidR="0097722E">
        <w:rPr>
          <w:lang w:val="en-AU"/>
        </w:rPr>
        <w:t>.</w:t>
      </w:r>
    </w:p>
    <w:p w14:paraId="05251678" w14:textId="77777777" w:rsidR="00AB5D3C" w:rsidRDefault="00AB5D3C" w:rsidP="007D1AE7">
      <w:pPr>
        <w:autoSpaceDE w:val="0"/>
        <w:autoSpaceDN w:val="0"/>
        <w:adjustRightInd w:val="0"/>
        <w:spacing w:after="0" w:line="360" w:lineRule="auto"/>
        <w:rPr>
          <w:b/>
          <w:bCs/>
          <w:lang w:val="en-AU"/>
        </w:rPr>
      </w:pPr>
    </w:p>
    <w:p w14:paraId="15F25E7B" w14:textId="020694F1" w:rsidR="00A80665" w:rsidRDefault="00AB5D3C" w:rsidP="007D1AE7">
      <w:pPr>
        <w:spacing w:line="360" w:lineRule="auto"/>
        <w:rPr>
          <w:b/>
          <w:lang w:val="en-AU"/>
        </w:rPr>
      </w:pPr>
      <w:r w:rsidRPr="00A3378B">
        <w:rPr>
          <w:b/>
          <w:bCs/>
          <w:lang w:val="en-AU"/>
        </w:rPr>
        <w:t>Melbourne Research Alliance to End Violence against women and their children (MAEVe):</w:t>
      </w:r>
      <w:r w:rsidRPr="00A3378B">
        <w:rPr>
          <w:lang w:val="en-AU"/>
        </w:rPr>
        <w:t xml:space="preserve"> which brings together researchers from a range of disciplines across the University of Melbourne in partnership with community, industry and government agencies, to tackle the problem of violence against women and their children through facilitating the open exchange of ideas and resources</w:t>
      </w:r>
      <w:r w:rsidR="00A80665">
        <w:rPr>
          <w:lang w:val="en-AU"/>
        </w:rPr>
        <w:t>.</w:t>
      </w:r>
      <w:r w:rsidR="00A80665" w:rsidRPr="00A80665">
        <w:rPr>
          <w:b/>
          <w:lang w:val="en-AU"/>
        </w:rPr>
        <w:t xml:space="preserve"> </w:t>
      </w:r>
    </w:p>
    <w:p w14:paraId="63C9DEF2" w14:textId="478986D6" w:rsidR="00A80665" w:rsidRPr="00A80665" w:rsidRDefault="00A80665" w:rsidP="007D1AE7">
      <w:pPr>
        <w:spacing w:line="360" w:lineRule="auto"/>
        <w:rPr>
          <w:b/>
          <w:lang w:val="en-AU"/>
        </w:rPr>
      </w:pPr>
      <w:r w:rsidRPr="00802168">
        <w:rPr>
          <w:b/>
          <w:lang w:val="en-AU"/>
        </w:rPr>
        <w:t>Scottish Collaboration for Public Health</w:t>
      </w:r>
      <w:r>
        <w:rPr>
          <w:b/>
          <w:lang w:val="en-AU"/>
        </w:rPr>
        <w:t xml:space="preserve"> </w:t>
      </w:r>
      <w:r w:rsidRPr="00802168">
        <w:rPr>
          <w:b/>
          <w:lang w:val="en-AU"/>
        </w:rPr>
        <w:t>Research and Policy (SCPHRP)</w:t>
      </w:r>
    </w:p>
    <w:p w14:paraId="7A7396F7" w14:textId="4460CD1D" w:rsidR="0071070F" w:rsidRDefault="00A80665" w:rsidP="007D1AE7">
      <w:pPr>
        <w:spacing w:line="360" w:lineRule="auto"/>
        <w:jc w:val="both"/>
      </w:pPr>
      <w:r>
        <w:t>The SCPHRP was founded in</w:t>
      </w:r>
      <w:r w:rsidRPr="00932D95">
        <w:t xml:space="preserve"> 2008</w:t>
      </w:r>
      <w:r>
        <w:t xml:space="preserve"> as one of six UK</w:t>
      </w:r>
      <w:r w:rsidR="006663C6">
        <w:t>-</w:t>
      </w:r>
      <w:r>
        <w:t>wide Centres of Excellence to build capacity for more informative public health research and to address and prevent disease and health inequalities across Scotland. SCPHRP</w:t>
      </w:r>
      <w:r w:rsidRPr="00932D95">
        <w:t xml:space="preserve"> utili</w:t>
      </w:r>
      <w:r>
        <w:t>s</w:t>
      </w:r>
      <w:r w:rsidRPr="00932D95">
        <w:t>ed stakeholder consultations to</w:t>
      </w:r>
      <w:r>
        <w:t xml:space="preserve"> </w:t>
      </w:r>
      <w:r w:rsidRPr="00932D95">
        <w:t>identify major Scottish health problems</w:t>
      </w:r>
      <w:r>
        <w:t xml:space="preserve"> and </w:t>
      </w:r>
      <w:r w:rsidRPr="00932D95">
        <w:t>devis</w:t>
      </w:r>
      <w:r>
        <w:t xml:space="preserve">e </w:t>
      </w:r>
      <w:r w:rsidRPr="00932D95">
        <w:t>with community groups and NGOs, policy makers and public health professional</w:t>
      </w:r>
      <w:r w:rsidR="006663C6">
        <w:t>s,</w:t>
      </w:r>
      <w:r>
        <w:t xml:space="preserve"> innovative</w:t>
      </w:r>
      <w:r w:rsidRPr="00932D95">
        <w:t xml:space="preserve"> progra</w:t>
      </w:r>
      <w:r>
        <w:t>m</w:t>
      </w:r>
      <w:r w:rsidRPr="00932D95">
        <w:t>s and policies to tackle the</w:t>
      </w:r>
      <w:r w:rsidR="006663C6">
        <w:t xml:space="preserve"> problems</w:t>
      </w:r>
      <w:r w:rsidRPr="00932D95">
        <w:t xml:space="preserve"> and evaluate</w:t>
      </w:r>
      <w:r w:rsidR="00FA2A98">
        <w:t>d</w:t>
      </w:r>
      <w:r w:rsidRPr="00932D95">
        <w:t xml:space="preserve"> the</w:t>
      </w:r>
      <w:r w:rsidR="00FA2A98">
        <w:t>se</w:t>
      </w:r>
      <w:r w:rsidRPr="00932D95">
        <w:t xml:space="preserve"> interventions. </w:t>
      </w:r>
      <w:r w:rsidR="00CB6239">
        <w:rPr>
          <w:rStyle w:val="FootnoteReference"/>
        </w:rPr>
        <w:footnoteReference w:id="18"/>
      </w:r>
      <w:r w:rsidR="004E7D28">
        <w:t xml:space="preserve"> </w:t>
      </w:r>
      <w:r w:rsidRPr="00932D95">
        <w:t>SCPHRP is funded by the Medical Research Council of the UK and the Scottish Chief Scientist Office</w:t>
      </w:r>
      <w:r w:rsidR="00FA2A98">
        <w:t>. T</w:t>
      </w:r>
      <w:r>
        <w:t>his joint funding has been a key element in the collaboration’s growth and sustainability</w:t>
      </w:r>
      <w:r w:rsidR="00232B24">
        <w:t>.</w:t>
      </w:r>
      <w:r w:rsidR="00232B24">
        <w:rPr>
          <w:rStyle w:val="FootnoteReference"/>
        </w:rPr>
        <w:footnoteReference w:id="19"/>
      </w:r>
      <w:r>
        <w:t xml:space="preserve"> </w:t>
      </w:r>
    </w:p>
    <w:p w14:paraId="50460979" w14:textId="3204BA80" w:rsidR="007D0C84" w:rsidRPr="00AB5D3C" w:rsidRDefault="00A80665" w:rsidP="00AB5D3C">
      <w:pPr>
        <w:spacing w:line="360" w:lineRule="auto"/>
        <w:jc w:val="both"/>
        <w:rPr>
          <w:lang w:val="en-AU"/>
        </w:rPr>
      </w:pPr>
      <w:r>
        <w:rPr>
          <w:lang w:val="en-AU"/>
        </w:rPr>
        <w:t>T</w:t>
      </w:r>
      <w:r w:rsidR="00AB5D3C">
        <w:rPr>
          <w:lang w:val="en-AU"/>
        </w:rPr>
        <w:t xml:space="preserve">hese research alliances aim to bring together researchers across different disciplines and sectors and there are potential lessons that could be learnt from this work, however there is very limited </w:t>
      </w:r>
      <w:r w:rsidR="00AB5D3C">
        <w:rPr>
          <w:lang w:val="en-AU"/>
        </w:rPr>
        <w:lastRenderedPageBreak/>
        <w:t>documentation about how these alliances were established, the challenges they have faced and what they have achieved. The limitation of this work is that research collaborations are generally about bringing together small numbers of individual researchers with different theoretical lenses rather than changing practice or service delivery more generally</w:t>
      </w:r>
      <w:r>
        <w:rPr>
          <w:lang w:val="en-AU"/>
        </w:rPr>
        <w:t>.</w:t>
      </w:r>
      <w:r w:rsidR="00AB5D3C">
        <w:rPr>
          <w:lang w:val="en-AU"/>
        </w:rPr>
        <w:t xml:space="preserve"> </w:t>
      </w:r>
    </w:p>
    <w:p w14:paraId="3E4FB184" w14:textId="45EA754A" w:rsidR="009845B7" w:rsidRPr="00ED6566" w:rsidRDefault="009845B7" w:rsidP="00ED6566">
      <w:pPr>
        <w:pStyle w:val="Heading2"/>
        <w:spacing w:line="360" w:lineRule="auto"/>
      </w:pPr>
      <w:bookmarkStart w:id="10" w:name="_Toc17234898"/>
      <w:r w:rsidRPr="00805B8F">
        <w:t xml:space="preserve">Collaboration between </w:t>
      </w:r>
      <w:r w:rsidR="00173D07" w:rsidRPr="00805B8F">
        <w:t xml:space="preserve">non-government </w:t>
      </w:r>
      <w:r w:rsidRPr="00805B8F">
        <w:t>peak bodies</w:t>
      </w:r>
      <w:bookmarkEnd w:id="10"/>
    </w:p>
    <w:p w14:paraId="6821D8FE" w14:textId="77777777" w:rsidR="00FC4C2D" w:rsidRDefault="007D0C84" w:rsidP="003006A5">
      <w:pPr>
        <w:spacing w:line="360" w:lineRule="auto"/>
        <w:jc w:val="both"/>
        <w:rPr>
          <w:lang w:val="en-AU"/>
        </w:rPr>
      </w:pPr>
      <w:r>
        <w:rPr>
          <w:lang w:val="en-AU"/>
        </w:rPr>
        <w:t>A non-government peak body is defined as an organisation</w:t>
      </w:r>
      <w:r w:rsidR="00FC4C2D">
        <w:rPr>
          <w:lang w:val="en-AU"/>
        </w:rPr>
        <w:t xml:space="preserve">: </w:t>
      </w:r>
    </w:p>
    <w:p w14:paraId="3250DF73" w14:textId="3DEDE275" w:rsidR="007D0C84" w:rsidRPr="00380890" w:rsidRDefault="007D0C84" w:rsidP="00380890">
      <w:pPr>
        <w:spacing w:line="360" w:lineRule="auto"/>
        <w:ind w:left="720"/>
        <w:jc w:val="both"/>
        <w:rPr>
          <w:lang w:val="en-AU"/>
        </w:rPr>
      </w:pPr>
      <w:r w:rsidRPr="00380890">
        <w:rPr>
          <w:lang w:val="en-AU"/>
        </w:rPr>
        <w:t>whose membership consists of smaller organisations for allied interests. The peak body offers a strong voice for the specific community sector in the areas of lobbying government, community education and information sharing between member groups and interested parties</w:t>
      </w:r>
      <w:r w:rsidR="00FC4C2D" w:rsidRPr="00380890">
        <w:rPr>
          <w:lang w:val="en-AU"/>
        </w:rPr>
        <w:t>.</w:t>
      </w:r>
      <w:r w:rsidRPr="00380890">
        <w:rPr>
          <w:rStyle w:val="FootnoteReference"/>
          <w:lang w:val="en-AU"/>
        </w:rPr>
        <w:footnoteReference w:id="20"/>
      </w:r>
    </w:p>
    <w:p w14:paraId="33D25069" w14:textId="6A35876A" w:rsidR="006021D6" w:rsidRDefault="00C40A5A" w:rsidP="003006A5">
      <w:pPr>
        <w:spacing w:line="360" w:lineRule="auto"/>
        <w:jc w:val="both"/>
        <w:rPr>
          <w:lang w:val="en-AU"/>
        </w:rPr>
      </w:pPr>
      <w:r>
        <w:rPr>
          <w:lang w:val="en-AU"/>
        </w:rPr>
        <w:t xml:space="preserve">When a </w:t>
      </w:r>
      <w:r w:rsidR="00FA2A98">
        <w:rPr>
          <w:lang w:val="en-AU"/>
        </w:rPr>
        <w:t xml:space="preserve">literature </w:t>
      </w:r>
      <w:r>
        <w:rPr>
          <w:lang w:val="en-AU"/>
        </w:rPr>
        <w:t xml:space="preserve">search was undertaken to explore partnerships, collaboration and alliances between peak bodies across the health and welfare sectors it was difficult to locate relevant information. </w:t>
      </w:r>
      <w:r w:rsidR="006021D6">
        <w:rPr>
          <w:lang w:val="en-AU"/>
        </w:rPr>
        <w:t>It is important to note that the term ‘peak body’ does not appear to be used beyond Australia</w:t>
      </w:r>
      <w:r w:rsidR="00FA2A98">
        <w:rPr>
          <w:lang w:val="en-AU"/>
        </w:rPr>
        <w:t>;</w:t>
      </w:r>
      <w:r w:rsidR="006021D6">
        <w:rPr>
          <w:lang w:val="en-AU"/>
        </w:rPr>
        <w:t xml:space="preserve"> instead terms such as ‘umbrella organisations’ or ‘industry/trade organisations’ are used wh</w:t>
      </w:r>
      <w:r w:rsidR="00FA2A98">
        <w:rPr>
          <w:lang w:val="en-AU"/>
        </w:rPr>
        <w:t>ich</w:t>
      </w:r>
      <w:r w:rsidR="006021D6">
        <w:rPr>
          <w:lang w:val="en-AU"/>
        </w:rPr>
        <w:t xml:space="preserve"> has the effect of diffusing the literature.</w:t>
      </w:r>
    </w:p>
    <w:p w14:paraId="1FC4BBEC" w14:textId="1FCE6DEB" w:rsidR="006021D6" w:rsidRDefault="00C40A5A" w:rsidP="003006A5">
      <w:pPr>
        <w:spacing w:line="360" w:lineRule="auto"/>
        <w:jc w:val="both"/>
        <w:rPr>
          <w:lang w:val="en-AU"/>
        </w:rPr>
      </w:pPr>
      <w:r>
        <w:rPr>
          <w:lang w:val="en-AU"/>
        </w:rPr>
        <w:t xml:space="preserve">A 2010 </w:t>
      </w:r>
      <w:r w:rsidR="006021D6">
        <w:rPr>
          <w:lang w:val="en-AU"/>
        </w:rPr>
        <w:t xml:space="preserve">report on the Contribution of the Not-for-profit Sector by the Productivity Commission suggested that while peak </w:t>
      </w:r>
      <w:r w:rsidRPr="00C40A5A">
        <w:rPr>
          <w:lang w:val="en-AU"/>
        </w:rPr>
        <w:t>bodies can provide a mechanism for coordination, they often focus on</w:t>
      </w:r>
      <w:r>
        <w:rPr>
          <w:lang w:val="en-AU"/>
        </w:rPr>
        <w:t xml:space="preserve"> </w:t>
      </w:r>
      <w:r w:rsidRPr="00C40A5A">
        <w:rPr>
          <w:lang w:val="en-AU"/>
        </w:rPr>
        <w:t>managing relationships with governments rather than promoting</w:t>
      </w:r>
      <w:r w:rsidR="006021D6">
        <w:rPr>
          <w:lang w:val="en-AU"/>
        </w:rPr>
        <w:t xml:space="preserve"> </w:t>
      </w:r>
      <w:r w:rsidRPr="00C40A5A">
        <w:rPr>
          <w:lang w:val="en-AU"/>
        </w:rPr>
        <w:t>collaboration</w:t>
      </w:r>
      <w:r w:rsidR="006021D6">
        <w:rPr>
          <w:lang w:val="en-AU"/>
        </w:rPr>
        <w:t xml:space="preserve"> </w:t>
      </w:r>
      <w:r w:rsidRPr="00C40A5A">
        <w:rPr>
          <w:lang w:val="en-AU"/>
        </w:rPr>
        <w:t xml:space="preserve">between </w:t>
      </w:r>
      <w:r w:rsidR="00392BDC">
        <w:rPr>
          <w:lang w:val="en-AU"/>
        </w:rPr>
        <w:t>non</w:t>
      </w:r>
      <w:r w:rsidR="003150E8">
        <w:rPr>
          <w:lang w:val="en-AU"/>
        </w:rPr>
        <w:t>-</w:t>
      </w:r>
      <w:r w:rsidR="00392BDC">
        <w:rPr>
          <w:lang w:val="en-AU"/>
        </w:rPr>
        <w:t>government organisations</w:t>
      </w:r>
      <w:r w:rsidR="00FA2A98">
        <w:rPr>
          <w:lang w:val="en-AU"/>
        </w:rPr>
        <w:t>,</w:t>
      </w:r>
      <w:r w:rsidR="00392BDC">
        <w:rPr>
          <w:lang w:val="en-AU"/>
        </w:rPr>
        <w:t xml:space="preserve"> </w:t>
      </w:r>
      <w:r w:rsidR="00A80665">
        <w:rPr>
          <w:lang w:val="en-AU"/>
        </w:rPr>
        <w:t xml:space="preserve">with </w:t>
      </w:r>
      <w:r w:rsidR="006021D6">
        <w:rPr>
          <w:lang w:val="en-AU"/>
        </w:rPr>
        <w:t>the s</w:t>
      </w:r>
      <w:r w:rsidRPr="00C40A5A">
        <w:rPr>
          <w:lang w:val="en-AU"/>
        </w:rPr>
        <w:t xml:space="preserve">haring of </w:t>
      </w:r>
      <w:r w:rsidR="00A80665">
        <w:rPr>
          <w:lang w:val="en-AU"/>
        </w:rPr>
        <w:t xml:space="preserve">resources </w:t>
      </w:r>
      <w:r w:rsidR="006021D6">
        <w:rPr>
          <w:lang w:val="en-AU"/>
        </w:rPr>
        <w:t>r</w:t>
      </w:r>
      <w:r w:rsidRPr="00C40A5A">
        <w:rPr>
          <w:lang w:val="en-AU"/>
        </w:rPr>
        <w:t>elatively uncommon.</w:t>
      </w:r>
      <w:r w:rsidR="006021D6">
        <w:rPr>
          <w:lang w:val="en-AU"/>
        </w:rPr>
        <w:t xml:space="preserve"> </w:t>
      </w:r>
    </w:p>
    <w:p w14:paraId="5BF5DDBF" w14:textId="01102C1E" w:rsidR="00B90448" w:rsidRDefault="006021D6" w:rsidP="003006A5">
      <w:pPr>
        <w:spacing w:line="360" w:lineRule="auto"/>
        <w:jc w:val="both"/>
        <w:rPr>
          <w:lang w:val="en-AU"/>
        </w:rPr>
      </w:pPr>
      <w:r>
        <w:rPr>
          <w:lang w:val="en-AU"/>
        </w:rPr>
        <w:t>A</w:t>
      </w:r>
      <w:r w:rsidR="00392BDC">
        <w:rPr>
          <w:lang w:val="en-AU"/>
        </w:rPr>
        <w:t>n internet search</w:t>
      </w:r>
      <w:r>
        <w:rPr>
          <w:lang w:val="en-AU"/>
        </w:rPr>
        <w:t xml:space="preserve"> suggests that over the past nine years since th</w:t>
      </w:r>
      <w:r w:rsidR="00392BDC">
        <w:rPr>
          <w:lang w:val="en-AU"/>
        </w:rPr>
        <w:t>e Productivity</w:t>
      </w:r>
      <w:r>
        <w:rPr>
          <w:lang w:val="en-AU"/>
        </w:rPr>
        <w:t xml:space="preserve"> </w:t>
      </w:r>
      <w:r w:rsidR="00FA2A98">
        <w:rPr>
          <w:lang w:val="en-AU"/>
        </w:rPr>
        <w:t xml:space="preserve">Commission </w:t>
      </w:r>
      <w:r>
        <w:rPr>
          <w:lang w:val="en-AU"/>
        </w:rPr>
        <w:t>report was written</w:t>
      </w:r>
      <w:r w:rsidR="00A80665">
        <w:rPr>
          <w:lang w:val="en-AU"/>
        </w:rPr>
        <w:t>,</w:t>
      </w:r>
      <w:r>
        <w:rPr>
          <w:lang w:val="en-AU"/>
        </w:rPr>
        <w:t xml:space="preserve"> peak bodies are more readily engaging in partnerships and alliances with other non-government organisations</w:t>
      </w:r>
      <w:r w:rsidR="00A80665">
        <w:rPr>
          <w:lang w:val="en-AU"/>
        </w:rPr>
        <w:t>. H</w:t>
      </w:r>
      <w:r>
        <w:rPr>
          <w:lang w:val="en-AU"/>
        </w:rPr>
        <w:t xml:space="preserve">owever little information is </w:t>
      </w:r>
      <w:r w:rsidR="00A80665">
        <w:rPr>
          <w:lang w:val="en-AU"/>
        </w:rPr>
        <w:t>available</w:t>
      </w:r>
      <w:r>
        <w:rPr>
          <w:lang w:val="en-AU"/>
        </w:rPr>
        <w:t xml:space="preserve"> about the structure, purpose or operation of those alliances and any successes or challenges they have faced.  For the most part, many of these ‘alliances’ appear to be arrangements established for one</w:t>
      </w:r>
      <w:r w:rsidR="00FA2A98">
        <w:rPr>
          <w:lang w:val="en-AU"/>
        </w:rPr>
        <w:t>-</w:t>
      </w:r>
      <w:r>
        <w:rPr>
          <w:lang w:val="en-AU"/>
        </w:rPr>
        <w:t xml:space="preserve">off initiatives such as preparing submissions for public inquiries or to lobby government on a particular issue </w:t>
      </w:r>
      <w:r>
        <w:rPr>
          <w:lang w:val="en-AU"/>
        </w:rPr>
        <w:lastRenderedPageBreak/>
        <w:t>in a unified way rather than long term collaborative efforts.</w:t>
      </w:r>
      <w:r w:rsidR="00B90448">
        <w:rPr>
          <w:lang w:val="en-AU"/>
        </w:rPr>
        <w:t xml:space="preserve"> </w:t>
      </w:r>
      <w:r w:rsidR="00FA2A98">
        <w:rPr>
          <w:lang w:val="en-AU"/>
        </w:rPr>
        <w:t xml:space="preserve">Two </w:t>
      </w:r>
      <w:r w:rsidR="00B90448">
        <w:rPr>
          <w:lang w:val="en-AU"/>
        </w:rPr>
        <w:t>example</w:t>
      </w:r>
      <w:r w:rsidR="00FA2A98">
        <w:rPr>
          <w:lang w:val="en-AU"/>
        </w:rPr>
        <w:t>s</w:t>
      </w:r>
      <w:r w:rsidR="00B90448">
        <w:rPr>
          <w:lang w:val="en-AU"/>
        </w:rPr>
        <w:t xml:space="preserve"> of</w:t>
      </w:r>
      <w:r w:rsidR="001975A4">
        <w:rPr>
          <w:lang w:val="en-AU"/>
        </w:rPr>
        <w:t xml:space="preserve"> </w:t>
      </w:r>
      <w:r w:rsidR="00B90448">
        <w:rPr>
          <w:lang w:val="en-AU"/>
        </w:rPr>
        <w:t>collaborative arrangement</w:t>
      </w:r>
      <w:r w:rsidR="001975A4">
        <w:rPr>
          <w:lang w:val="en-AU"/>
        </w:rPr>
        <w:t>s</w:t>
      </w:r>
      <w:r w:rsidR="00B90448">
        <w:rPr>
          <w:lang w:val="en-AU"/>
        </w:rPr>
        <w:t xml:space="preserve"> with advocacy as its central goal </w:t>
      </w:r>
      <w:r w:rsidR="00FA2A98">
        <w:rPr>
          <w:lang w:val="en-AU"/>
        </w:rPr>
        <w:t>are</w:t>
      </w:r>
      <w:r w:rsidR="00B90448">
        <w:rPr>
          <w:lang w:val="en-AU"/>
        </w:rPr>
        <w:t xml:space="preserve"> the National Disability and Carer Alliance </w:t>
      </w:r>
      <w:r w:rsidR="001975A4">
        <w:rPr>
          <w:lang w:val="en-AU"/>
        </w:rPr>
        <w:t xml:space="preserve">and the Western Australian Alliance to end Homelessness </w:t>
      </w:r>
      <w:r w:rsidR="00B90448">
        <w:rPr>
          <w:lang w:val="en-AU"/>
        </w:rPr>
        <w:t xml:space="preserve">outlined below. </w:t>
      </w:r>
    </w:p>
    <w:p w14:paraId="53C1DADA" w14:textId="7C3E78BE" w:rsidR="00B90448" w:rsidRPr="00B90448" w:rsidRDefault="00B90448" w:rsidP="007D1AE7">
      <w:pPr>
        <w:spacing w:line="360" w:lineRule="auto"/>
        <w:rPr>
          <w:b/>
          <w:bCs/>
          <w:lang w:val="en-AU"/>
        </w:rPr>
      </w:pPr>
      <w:r w:rsidRPr="00B90448">
        <w:rPr>
          <w:b/>
          <w:bCs/>
          <w:lang w:val="en-AU"/>
        </w:rPr>
        <w:t>The National Disability and Carer Alliance</w:t>
      </w:r>
    </w:p>
    <w:p w14:paraId="4EF5B011" w14:textId="4AEF2CBA" w:rsidR="00B90448" w:rsidRDefault="00B90448" w:rsidP="007D1AE7">
      <w:pPr>
        <w:spacing w:line="360" w:lineRule="auto"/>
      </w:pPr>
      <w:r>
        <w:rPr>
          <w:lang w:val="en-AU"/>
        </w:rPr>
        <w:t>The National Disability and Carer Alliance was established in 2009 to bring together three peak bodies for advocacy purposes</w:t>
      </w:r>
      <w:r w:rsidR="00FA2A98">
        <w:rPr>
          <w:lang w:val="en-AU"/>
        </w:rPr>
        <w:t xml:space="preserve"> </w:t>
      </w:r>
      <w:r>
        <w:t>in the disability sector. These organisations included</w:t>
      </w:r>
      <w:r w:rsidR="005F53DD">
        <w:t xml:space="preserve"> Australian Federation of Disability Organisations</w:t>
      </w:r>
      <w:r>
        <w:t xml:space="preserve"> </w:t>
      </w:r>
      <w:r w:rsidR="005E4A2F">
        <w:t>(</w:t>
      </w:r>
      <w:r>
        <w:t>AFDO</w:t>
      </w:r>
      <w:r w:rsidR="005E4A2F">
        <w:t>)</w:t>
      </w:r>
      <w:r>
        <w:t xml:space="preserve"> – representing people with disability; Carers Australia – representing families and carers</w:t>
      </w:r>
      <w:r w:rsidR="00FA2A98">
        <w:t>;</w:t>
      </w:r>
      <w:r w:rsidR="00FA2A98">
        <w:rPr>
          <w:rStyle w:val="FootnoteReference"/>
          <w:lang w:val="en-AU"/>
        </w:rPr>
        <w:footnoteReference w:id="21"/>
      </w:r>
      <w:r w:rsidR="00FA2A98">
        <w:t xml:space="preserve"> </w:t>
      </w:r>
      <w:r>
        <w:t xml:space="preserve">and National Disability Services (NDS) – representing disability service providers. </w:t>
      </w:r>
    </w:p>
    <w:p w14:paraId="427051F8" w14:textId="2CECE2E7" w:rsidR="00B90448" w:rsidRDefault="00B90448" w:rsidP="007D1AE7">
      <w:pPr>
        <w:spacing w:after="240" w:line="360" w:lineRule="auto"/>
      </w:pPr>
      <w:r>
        <w:t xml:space="preserve">The Alliance created the </w:t>
      </w:r>
      <w:r w:rsidRPr="00B90448">
        <w:rPr>
          <w:i/>
          <w:iCs/>
        </w:rPr>
        <w:t>Every Australian Counts (EAC)</w:t>
      </w:r>
      <w:r>
        <w:t xml:space="preserve"> campaign</w:t>
      </w:r>
      <w:r w:rsidR="00FA2A98">
        <w:t>,</w:t>
      </w:r>
      <w:r>
        <w:t xml:space="preserve"> which was one of the driving forces behind the development of the National Disability Insurance Scheme (NDIS). It has </w:t>
      </w:r>
      <w:proofErr w:type="gramStart"/>
      <w:r>
        <w:t>a number of</w:t>
      </w:r>
      <w:proofErr w:type="gramEnd"/>
      <w:r>
        <w:t xml:space="preserve"> spokespeople who all have a disability and live across Australia. </w:t>
      </w:r>
    </w:p>
    <w:p w14:paraId="6D4B8EEF" w14:textId="10D23E65" w:rsidR="001975A4" w:rsidRPr="001975A4" w:rsidRDefault="001975A4" w:rsidP="007D1AE7">
      <w:pPr>
        <w:spacing w:line="360" w:lineRule="auto"/>
        <w:rPr>
          <w:b/>
          <w:bCs/>
          <w:lang w:val="en-AU"/>
        </w:rPr>
      </w:pPr>
      <w:r w:rsidRPr="001975A4">
        <w:rPr>
          <w:b/>
          <w:bCs/>
          <w:lang w:val="en-AU"/>
        </w:rPr>
        <w:t xml:space="preserve">Western Australian Alliance to </w:t>
      </w:r>
      <w:r w:rsidR="00FA2A98">
        <w:rPr>
          <w:b/>
          <w:bCs/>
          <w:lang w:val="en-AU"/>
        </w:rPr>
        <w:t>E</w:t>
      </w:r>
      <w:r w:rsidRPr="001975A4">
        <w:rPr>
          <w:b/>
          <w:bCs/>
          <w:lang w:val="en-AU"/>
        </w:rPr>
        <w:t xml:space="preserve">nd </w:t>
      </w:r>
      <w:r w:rsidR="00FA2A98">
        <w:rPr>
          <w:b/>
          <w:bCs/>
          <w:lang w:val="en-AU"/>
        </w:rPr>
        <w:t>H</w:t>
      </w:r>
      <w:r w:rsidRPr="001975A4">
        <w:rPr>
          <w:b/>
          <w:bCs/>
          <w:lang w:val="en-AU"/>
        </w:rPr>
        <w:t>omelessness</w:t>
      </w:r>
    </w:p>
    <w:p w14:paraId="32D897DE" w14:textId="4C52EAF8" w:rsidR="00A80665" w:rsidRPr="001975A4" w:rsidRDefault="001975A4" w:rsidP="007D1AE7">
      <w:pPr>
        <w:spacing w:before="100" w:beforeAutospacing="1" w:after="100" w:afterAutospacing="1" w:line="360" w:lineRule="auto"/>
        <w:jc w:val="both"/>
      </w:pPr>
      <w:r w:rsidRPr="002D4C8B">
        <w:t>The W</w:t>
      </w:r>
      <w:r w:rsidR="008D6C7D">
        <w:t xml:space="preserve">estern </w:t>
      </w:r>
      <w:r w:rsidRPr="002D4C8B">
        <w:t>A</w:t>
      </w:r>
      <w:r w:rsidR="008D6C7D">
        <w:t>ustralian</w:t>
      </w:r>
      <w:r w:rsidRPr="002D4C8B">
        <w:t xml:space="preserve"> Alliance </w:t>
      </w:r>
      <w:r w:rsidR="00FA2A98">
        <w:t>t</w:t>
      </w:r>
      <w:r w:rsidRPr="002D4C8B">
        <w:t>o End Homelessness is comprised of a group of individuals and organisations that c</w:t>
      </w:r>
      <w:r w:rsidR="008D6C7D">
        <w:t>a</w:t>
      </w:r>
      <w:r w:rsidRPr="002D4C8B">
        <w:t xml:space="preserve">me </w:t>
      </w:r>
      <w:r w:rsidR="008D6C7D">
        <w:t>together f</w:t>
      </w:r>
      <w:r w:rsidRPr="002D4C8B">
        <w:t>ollowing an 18-month community consultation and engagement</w:t>
      </w:r>
      <w:r w:rsidR="008D6C7D">
        <w:t xml:space="preserve"> process. T</w:t>
      </w:r>
      <w:r w:rsidRPr="002D4C8B">
        <w:t xml:space="preserve">he Alliance developed the WA Strategy to End Homelessness, collectively developed by representatives from homelessness services, people experiencing homelessness, service funders and members of </w:t>
      </w:r>
      <w:r w:rsidR="00FA2A98">
        <w:t>the</w:t>
      </w:r>
      <w:r w:rsidR="00FA2A98" w:rsidRPr="002D4C8B">
        <w:t xml:space="preserve"> </w:t>
      </w:r>
      <w:r w:rsidRPr="002D4C8B">
        <w:t>community</w:t>
      </w:r>
      <w:r w:rsidR="008D6C7D">
        <w:t xml:space="preserve">. </w:t>
      </w:r>
      <w:r>
        <w:t>This partnership is funded by Lotterywest and the backbone organi</w:t>
      </w:r>
      <w:r w:rsidR="00461556">
        <w:t>s</w:t>
      </w:r>
      <w:r>
        <w:t>ation is Shelter WA.</w:t>
      </w:r>
    </w:p>
    <w:p w14:paraId="66F34291" w14:textId="26ABE121" w:rsidR="005D3E38" w:rsidRDefault="005D3E38" w:rsidP="005D3E38">
      <w:pPr>
        <w:pStyle w:val="Heading1"/>
        <w:spacing w:line="360" w:lineRule="auto"/>
        <w:ind w:left="1080"/>
        <w:rPr>
          <w:lang w:val="en-AU"/>
        </w:rPr>
      </w:pPr>
      <w:bookmarkStart w:id="11" w:name="_Toc17234899"/>
    </w:p>
    <w:p w14:paraId="2AE877F8" w14:textId="334F3BC9" w:rsidR="005D3E38" w:rsidRDefault="005D3E38" w:rsidP="005D3E38">
      <w:pPr>
        <w:rPr>
          <w:lang w:val="en-AU"/>
        </w:rPr>
      </w:pPr>
    </w:p>
    <w:p w14:paraId="01B56DEF" w14:textId="28470A1F" w:rsidR="005D3E38" w:rsidRDefault="005D3E38" w:rsidP="005D3E38">
      <w:pPr>
        <w:rPr>
          <w:lang w:val="en-AU"/>
        </w:rPr>
      </w:pPr>
    </w:p>
    <w:p w14:paraId="485C05C1" w14:textId="77777777" w:rsidR="005D3E38" w:rsidRPr="005D3E38" w:rsidRDefault="005D3E38" w:rsidP="005D3E38">
      <w:pPr>
        <w:rPr>
          <w:lang w:val="en-AU"/>
        </w:rPr>
      </w:pPr>
    </w:p>
    <w:p w14:paraId="441D2F65" w14:textId="6C43251A" w:rsidR="00126F14" w:rsidRPr="00A35B4E" w:rsidRDefault="00805B8F" w:rsidP="003006A5">
      <w:pPr>
        <w:pStyle w:val="Heading1"/>
        <w:numPr>
          <w:ilvl w:val="0"/>
          <w:numId w:val="32"/>
        </w:numPr>
        <w:spacing w:line="360" w:lineRule="auto"/>
        <w:rPr>
          <w:lang w:val="en-AU"/>
        </w:rPr>
      </w:pPr>
      <w:r>
        <w:rPr>
          <w:lang w:val="en-AU"/>
        </w:rPr>
        <w:lastRenderedPageBreak/>
        <w:t xml:space="preserve">Conditions for </w:t>
      </w:r>
      <w:r w:rsidR="00490410">
        <w:rPr>
          <w:lang w:val="en-AU"/>
        </w:rPr>
        <w:t>s</w:t>
      </w:r>
      <w:r w:rsidR="00126F14" w:rsidRPr="00A83E60">
        <w:rPr>
          <w:lang w:val="en-AU"/>
        </w:rPr>
        <w:t>uccessful collaborati</w:t>
      </w:r>
      <w:r w:rsidR="00126F14">
        <w:rPr>
          <w:lang w:val="en-AU"/>
        </w:rPr>
        <w:t>on</w:t>
      </w:r>
      <w:bookmarkEnd w:id="11"/>
      <w:r w:rsidR="0074046C">
        <w:rPr>
          <w:lang w:val="en-AU"/>
        </w:rPr>
        <w:t xml:space="preserve"> </w:t>
      </w:r>
    </w:p>
    <w:p w14:paraId="55A35A28" w14:textId="59BA979B" w:rsidR="008B7D17" w:rsidRPr="00560DA8" w:rsidRDefault="00273A31" w:rsidP="003006A5">
      <w:pPr>
        <w:spacing w:line="360" w:lineRule="auto"/>
        <w:jc w:val="both"/>
        <w:rPr>
          <w:color w:val="auto"/>
          <w:lang w:val="en-GB"/>
        </w:rPr>
      </w:pPr>
      <w:r>
        <w:rPr>
          <w:lang w:val="en-AU"/>
        </w:rPr>
        <w:t>The literature suggests that h</w:t>
      </w:r>
      <w:r w:rsidRPr="00F847B3">
        <w:rPr>
          <w:lang w:val="en-AU"/>
        </w:rPr>
        <w:t>igh-quality functioning is an important precursor to success</w:t>
      </w:r>
      <w:r w:rsidR="006F05D8">
        <w:rPr>
          <w:lang w:val="en-AU"/>
        </w:rPr>
        <w:t>.</w:t>
      </w:r>
      <w:r w:rsidRPr="00490410">
        <w:rPr>
          <w:vertAlign w:val="superscript"/>
        </w:rPr>
        <w:footnoteReference w:id="22"/>
      </w:r>
      <w:r>
        <w:rPr>
          <w:lang w:val="en-AU"/>
        </w:rPr>
        <w:t xml:space="preserve"> </w:t>
      </w:r>
      <w:r w:rsidRPr="009B5ED2">
        <w:rPr>
          <w:lang w:val="en-AU"/>
        </w:rPr>
        <w:t>The summary below outlines some of the key factors which authors have identified as important conditions to enhance the potential for collaborative efforts to be sustainable and effective.</w:t>
      </w:r>
      <w:r w:rsidR="00030AAC" w:rsidRPr="009B5ED2">
        <w:rPr>
          <w:lang w:val="en-AU"/>
        </w:rPr>
        <w:t xml:space="preserve"> </w:t>
      </w:r>
      <w:r w:rsidR="00B36C82" w:rsidRPr="009B5ED2">
        <w:rPr>
          <w:lang w:val="en-AU"/>
        </w:rPr>
        <w:t xml:space="preserve">Much of the literature focuses on </w:t>
      </w:r>
      <w:r w:rsidR="004D7467" w:rsidRPr="009B5ED2">
        <w:rPr>
          <w:lang w:val="en-AU"/>
        </w:rPr>
        <w:t>the</w:t>
      </w:r>
      <w:r w:rsidR="00B36C82" w:rsidRPr="009B5ED2">
        <w:rPr>
          <w:lang w:val="en-AU"/>
        </w:rPr>
        <w:t xml:space="preserve"> things that need to be in place during the ‘formation’ or early planning stages for </w:t>
      </w:r>
      <w:r w:rsidR="00A84DAA" w:rsidRPr="009B5ED2">
        <w:rPr>
          <w:lang w:val="en-AU"/>
        </w:rPr>
        <w:t xml:space="preserve">a </w:t>
      </w:r>
      <w:r w:rsidR="00B36C82" w:rsidRPr="009B5ED2">
        <w:rPr>
          <w:lang w:val="en-AU"/>
        </w:rPr>
        <w:t>collaboration</w:t>
      </w:r>
      <w:r w:rsidR="006F05D8">
        <w:rPr>
          <w:lang w:val="en-AU"/>
        </w:rPr>
        <w:t>.</w:t>
      </w:r>
      <w:r w:rsidR="00B36C82" w:rsidRPr="009B5ED2">
        <w:rPr>
          <w:lang w:val="en-AU"/>
        </w:rPr>
        <w:t xml:space="preserve"> </w:t>
      </w:r>
      <w:r w:rsidR="006F05D8">
        <w:rPr>
          <w:lang w:val="en-AU"/>
        </w:rPr>
        <w:t>T</w:t>
      </w:r>
      <w:r w:rsidR="00B36C82" w:rsidRPr="009B5ED2">
        <w:rPr>
          <w:lang w:val="en-AU"/>
        </w:rPr>
        <w:t xml:space="preserve">his includes </w:t>
      </w:r>
      <w:r w:rsidR="006F05D8">
        <w:rPr>
          <w:lang w:val="en-AU"/>
        </w:rPr>
        <w:t xml:space="preserve">having a </w:t>
      </w:r>
      <w:r w:rsidR="00B36C82" w:rsidRPr="009B5ED2">
        <w:rPr>
          <w:lang w:val="en-AU"/>
        </w:rPr>
        <w:t>shared vision</w:t>
      </w:r>
      <w:r w:rsidR="00EB1878" w:rsidRPr="009B5ED2">
        <w:rPr>
          <w:lang w:val="en-AU"/>
        </w:rPr>
        <w:t xml:space="preserve"> and goals</w:t>
      </w:r>
      <w:r w:rsidR="00EC1C0D" w:rsidRPr="009B5ED2">
        <w:rPr>
          <w:lang w:val="en-AU"/>
        </w:rPr>
        <w:t xml:space="preserve">, </w:t>
      </w:r>
      <w:r w:rsidR="00B36C82" w:rsidRPr="009B5ED2">
        <w:rPr>
          <w:lang w:val="en-AU"/>
        </w:rPr>
        <w:t>adequate resourcing</w:t>
      </w:r>
      <w:r w:rsidR="004D7467" w:rsidRPr="009B5ED2">
        <w:rPr>
          <w:lang w:val="en-AU"/>
        </w:rPr>
        <w:t>,</w:t>
      </w:r>
      <w:r w:rsidR="00EB1878" w:rsidRPr="009B5ED2">
        <w:rPr>
          <w:lang w:val="en-AU"/>
        </w:rPr>
        <w:t xml:space="preserve"> </w:t>
      </w:r>
      <w:r w:rsidR="00B36C82" w:rsidRPr="009B5ED2">
        <w:rPr>
          <w:lang w:val="en-AU"/>
        </w:rPr>
        <w:t xml:space="preserve">and agreed governance arrangements. </w:t>
      </w:r>
      <w:r w:rsidR="00E74B46" w:rsidRPr="009B5ED2">
        <w:rPr>
          <w:lang w:val="en-AU"/>
        </w:rPr>
        <w:t xml:space="preserve"> While elements of effective collaboration </w:t>
      </w:r>
      <w:r w:rsidR="007D19E0">
        <w:rPr>
          <w:lang w:val="en-AU"/>
        </w:rPr>
        <w:t>are</w:t>
      </w:r>
      <w:r w:rsidR="00354013" w:rsidRPr="009B5ED2">
        <w:rPr>
          <w:lang w:val="en-AU"/>
        </w:rPr>
        <w:t xml:space="preserve"> summarised</w:t>
      </w:r>
      <w:r w:rsidR="007D19E0">
        <w:rPr>
          <w:lang w:val="en-AU"/>
        </w:rPr>
        <w:t xml:space="preserve"> </w:t>
      </w:r>
      <w:r w:rsidR="00354013" w:rsidRPr="009B5ED2">
        <w:rPr>
          <w:lang w:val="en-AU"/>
        </w:rPr>
        <w:t>separa</w:t>
      </w:r>
      <w:r w:rsidR="007D19E0">
        <w:rPr>
          <w:lang w:val="en-AU"/>
        </w:rPr>
        <w:t>tely</w:t>
      </w:r>
      <w:r w:rsidR="00354013" w:rsidRPr="009B5ED2">
        <w:rPr>
          <w:lang w:val="en-AU"/>
        </w:rPr>
        <w:t xml:space="preserve">, it is important to remember that there is </w:t>
      </w:r>
      <w:r w:rsidR="00DD3BD0" w:rsidRPr="009B5ED2">
        <w:rPr>
          <w:lang w:val="en-AU"/>
        </w:rPr>
        <w:t xml:space="preserve">and should be, </w:t>
      </w:r>
      <w:r w:rsidR="00354013" w:rsidRPr="009B5ED2">
        <w:rPr>
          <w:lang w:val="en-AU"/>
        </w:rPr>
        <w:t xml:space="preserve">a great degree of </w:t>
      </w:r>
      <w:r w:rsidR="00E74B46" w:rsidRPr="009B5ED2">
        <w:rPr>
          <w:lang w:val="en-AU"/>
        </w:rPr>
        <w:t>connectivity between the</w:t>
      </w:r>
      <w:r w:rsidRPr="009B5ED2">
        <w:rPr>
          <w:lang w:val="en-AU"/>
        </w:rPr>
        <w:t>m</w:t>
      </w:r>
      <w:r w:rsidRPr="009B5ED2">
        <w:rPr>
          <w:color w:val="auto"/>
          <w:lang w:val="en-AU"/>
        </w:rPr>
        <w:t>.</w:t>
      </w:r>
      <w:r w:rsidR="00E74B46" w:rsidRPr="009B5ED2">
        <w:rPr>
          <w:color w:val="auto"/>
          <w:vertAlign w:val="superscript"/>
          <w:lang w:val="en-AU"/>
        </w:rPr>
        <w:footnoteReference w:id="23"/>
      </w:r>
    </w:p>
    <w:p w14:paraId="5FC18B62" w14:textId="155F3C74" w:rsidR="00B36C82" w:rsidRPr="00403124" w:rsidRDefault="00B36C82" w:rsidP="003006A5">
      <w:pPr>
        <w:pStyle w:val="Heading2"/>
        <w:spacing w:line="360" w:lineRule="auto"/>
        <w:rPr>
          <w:lang w:val="en-AU"/>
        </w:rPr>
      </w:pPr>
      <w:bookmarkStart w:id="12" w:name="_Toc17234900"/>
      <w:r w:rsidRPr="00403124">
        <w:rPr>
          <w:lang w:val="en-AU"/>
        </w:rPr>
        <w:t>Shared vision</w:t>
      </w:r>
      <w:r w:rsidR="00EC1C0D" w:rsidRPr="00403124">
        <w:rPr>
          <w:lang w:val="en-AU"/>
        </w:rPr>
        <w:t xml:space="preserve"> and goals</w:t>
      </w:r>
      <w:bookmarkEnd w:id="12"/>
    </w:p>
    <w:p w14:paraId="2642DD43" w14:textId="66F0C0B4" w:rsidR="00273A31" w:rsidRDefault="00CE4BA1" w:rsidP="003006A5">
      <w:pPr>
        <w:spacing w:line="360" w:lineRule="auto"/>
        <w:jc w:val="both"/>
        <w:rPr>
          <w:lang w:val="en-AU"/>
        </w:rPr>
      </w:pPr>
      <w:r>
        <w:rPr>
          <w:lang w:val="en-AU"/>
        </w:rPr>
        <w:t>One of the fundamental elements of a successful collaboration is starting with an agreed strategy and identified need for the collaboration to be established</w:t>
      </w:r>
      <w:r w:rsidR="006F05D8">
        <w:rPr>
          <w:lang w:val="en-AU"/>
        </w:rPr>
        <w:t>.</w:t>
      </w:r>
      <w:r>
        <w:rPr>
          <w:rStyle w:val="FootnoteReference"/>
          <w:lang w:val="en-AU"/>
        </w:rPr>
        <w:footnoteReference w:id="24"/>
      </w:r>
      <w:r>
        <w:rPr>
          <w:lang w:val="en-AU"/>
        </w:rPr>
        <w:t xml:space="preserve"> </w:t>
      </w:r>
      <w:r w:rsidR="006F05D8">
        <w:rPr>
          <w:lang w:val="en-AU"/>
        </w:rPr>
        <w:t xml:space="preserve">The literature </w:t>
      </w:r>
      <w:r w:rsidR="00DC2D33">
        <w:rPr>
          <w:lang w:val="en-AU"/>
        </w:rPr>
        <w:t>suggest</w:t>
      </w:r>
      <w:r w:rsidR="006F05D8">
        <w:rPr>
          <w:lang w:val="en-AU"/>
        </w:rPr>
        <w:t>s</w:t>
      </w:r>
      <w:r w:rsidR="00DC2D33">
        <w:rPr>
          <w:lang w:val="en-AU"/>
        </w:rPr>
        <w:t xml:space="preserve"> the development of a shared vision is a key dr</w:t>
      </w:r>
      <w:r w:rsidR="004D7467">
        <w:rPr>
          <w:lang w:val="en-AU"/>
        </w:rPr>
        <w:t>i</w:t>
      </w:r>
      <w:r w:rsidR="00DC2D33">
        <w:rPr>
          <w:lang w:val="en-AU"/>
        </w:rPr>
        <w:t>ver for the process of inspiring partners and should be based on joint valu</w:t>
      </w:r>
      <w:r w:rsidR="00B177FB">
        <w:rPr>
          <w:lang w:val="en-AU"/>
        </w:rPr>
        <w:t>es</w:t>
      </w:r>
      <w:r w:rsidR="006F05D8">
        <w:rPr>
          <w:lang w:val="en-AU"/>
        </w:rPr>
        <w:t>.</w:t>
      </w:r>
      <w:r w:rsidR="00DC2D33">
        <w:rPr>
          <w:rStyle w:val="FootnoteReference"/>
          <w:lang w:val="en-AU"/>
        </w:rPr>
        <w:footnoteReference w:id="25"/>
      </w:r>
      <w:r w:rsidR="00DC2D33">
        <w:rPr>
          <w:lang w:val="en-AU"/>
        </w:rPr>
        <w:t xml:space="preserve">  </w:t>
      </w:r>
      <w:r w:rsidR="006F05D8">
        <w:rPr>
          <w:lang w:val="en-AU"/>
        </w:rPr>
        <w:t>T</w:t>
      </w:r>
      <w:r w:rsidR="004D7467">
        <w:rPr>
          <w:lang w:val="en-AU"/>
        </w:rPr>
        <w:t>he process of de</w:t>
      </w:r>
      <w:r w:rsidR="00EA5DB6">
        <w:rPr>
          <w:lang w:val="en-AU"/>
        </w:rPr>
        <w:t xml:space="preserve">ciding on </w:t>
      </w:r>
      <w:r w:rsidR="004D7467">
        <w:rPr>
          <w:lang w:val="en-AU"/>
        </w:rPr>
        <w:t xml:space="preserve">an agreed </w:t>
      </w:r>
      <w:r w:rsidR="00DC2D33">
        <w:rPr>
          <w:lang w:val="en-AU"/>
        </w:rPr>
        <w:t>vision can be</w:t>
      </w:r>
      <w:r w:rsidR="00B177FB">
        <w:rPr>
          <w:lang w:val="en-AU"/>
        </w:rPr>
        <w:t xml:space="preserve"> </w:t>
      </w:r>
      <w:r w:rsidR="007D19E0">
        <w:rPr>
          <w:lang w:val="en-AU"/>
        </w:rPr>
        <w:t xml:space="preserve">an </w:t>
      </w:r>
      <w:r w:rsidR="00DC2D33">
        <w:rPr>
          <w:lang w:val="en-AU"/>
        </w:rPr>
        <w:t>important step towards the development of open</w:t>
      </w:r>
      <w:r w:rsidR="004D7467">
        <w:rPr>
          <w:lang w:val="en-AU"/>
        </w:rPr>
        <w:t>n</w:t>
      </w:r>
      <w:r w:rsidR="00DC2D33">
        <w:rPr>
          <w:lang w:val="en-AU"/>
        </w:rPr>
        <w:t>ess and respect between partners</w:t>
      </w:r>
      <w:r w:rsidR="00B177FB">
        <w:rPr>
          <w:lang w:val="en-AU"/>
        </w:rPr>
        <w:t xml:space="preserve"> </w:t>
      </w:r>
      <w:r w:rsidR="007D19E0">
        <w:rPr>
          <w:lang w:val="en-AU"/>
        </w:rPr>
        <w:t>w</w:t>
      </w:r>
      <w:r w:rsidR="00B177FB">
        <w:rPr>
          <w:lang w:val="en-AU"/>
        </w:rPr>
        <w:t xml:space="preserve">hich can then </w:t>
      </w:r>
      <w:r w:rsidR="00DC2D33">
        <w:rPr>
          <w:lang w:val="en-AU"/>
        </w:rPr>
        <w:t>‘provide a reference point for subsequent decision-making within the partnership</w:t>
      </w:r>
      <w:r>
        <w:rPr>
          <w:lang w:val="en-AU"/>
        </w:rPr>
        <w:t>.</w:t>
      </w:r>
      <w:r w:rsidR="00DC2D33">
        <w:rPr>
          <w:lang w:val="en-AU"/>
        </w:rPr>
        <w:t>’</w:t>
      </w:r>
      <w:r w:rsidR="00DC2D33" w:rsidRPr="00B177FB">
        <w:rPr>
          <w:rStyle w:val="FootnoteReference"/>
          <w:lang w:val="en-AU"/>
        </w:rPr>
        <w:footnoteReference w:id="26"/>
      </w:r>
      <w:r w:rsidR="00F847B3">
        <w:rPr>
          <w:lang w:val="en-AU"/>
        </w:rPr>
        <w:t xml:space="preserve"> </w:t>
      </w:r>
    </w:p>
    <w:p w14:paraId="54433145" w14:textId="6E41F29D" w:rsidR="00DC2D33" w:rsidRDefault="00273A31" w:rsidP="003006A5">
      <w:pPr>
        <w:spacing w:line="360" w:lineRule="auto"/>
        <w:jc w:val="both"/>
        <w:rPr>
          <w:lang w:val="en-AU"/>
        </w:rPr>
      </w:pPr>
      <w:r>
        <w:rPr>
          <w:lang w:val="en-AU"/>
        </w:rPr>
        <w:t xml:space="preserve">The literature also </w:t>
      </w:r>
      <w:r w:rsidR="006F05D8">
        <w:rPr>
          <w:lang w:val="en-AU"/>
        </w:rPr>
        <w:t>highlights the</w:t>
      </w:r>
      <w:r>
        <w:rPr>
          <w:lang w:val="en-AU"/>
        </w:rPr>
        <w:t xml:space="preserve"> </w:t>
      </w:r>
      <w:r w:rsidRPr="00465FAB">
        <w:rPr>
          <w:lang w:val="en-AU"/>
        </w:rPr>
        <w:t>importan</w:t>
      </w:r>
      <w:r w:rsidR="006F05D8">
        <w:rPr>
          <w:lang w:val="en-AU"/>
        </w:rPr>
        <w:t>ce</w:t>
      </w:r>
      <w:r>
        <w:rPr>
          <w:lang w:val="en-AU"/>
        </w:rPr>
        <w:t xml:space="preserve"> </w:t>
      </w:r>
      <w:r w:rsidR="006F05D8">
        <w:rPr>
          <w:lang w:val="en-AU"/>
        </w:rPr>
        <w:t xml:space="preserve">of </w:t>
      </w:r>
      <w:r w:rsidRPr="00465FAB">
        <w:rPr>
          <w:lang w:val="en-AU"/>
        </w:rPr>
        <w:t>clarity and agreement over</w:t>
      </w:r>
      <w:r>
        <w:rPr>
          <w:lang w:val="en-AU"/>
        </w:rPr>
        <w:t xml:space="preserve"> </w:t>
      </w:r>
      <w:r w:rsidR="006F05D8">
        <w:rPr>
          <w:lang w:val="en-AU"/>
        </w:rPr>
        <w:t>a collaborative arrangement’s</w:t>
      </w:r>
      <w:r w:rsidR="006F05D8" w:rsidRPr="00465FAB">
        <w:rPr>
          <w:lang w:val="en-AU"/>
        </w:rPr>
        <w:t xml:space="preserve"> </w:t>
      </w:r>
      <w:r w:rsidRPr="00465FAB">
        <w:rPr>
          <w:lang w:val="en-AU"/>
        </w:rPr>
        <w:t>purpos</w:t>
      </w:r>
      <w:r>
        <w:rPr>
          <w:lang w:val="en-AU"/>
        </w:rPr>
        <w:t>e and goals.</w:t>
      </w:r>
      <w:r w:rsidRPr="001F3F3E">
        <w:rPr>
          <w:vertAlign w:val="superscript"/>
          <w:lang w:val="en-AU"/>
        </w:rPr>
        <w:footnoteReference w:id="27"/>
      </w:r>
      <w:r w:rsidRPr="001F3F3E">
        <w:rPr>
          <w:vertAlign w:val="superscript"/>
          <w:lang w:val="en-AU"/>
        </w:rPr>
        <w:t xml:space="preserve"> </w:t>
      </w:r>
      <w:r w:rsidR="006F05D8">
        <w:rPr>
          <w:lang w:val="en-AU"/>
        </w:rPr>
        <w:t>However</w:t>
      </w:r>
      <w:r>
        <w:rPr>
          <w:lang w:val="en-AU"/>
        </w:rPr>
        <w:t xml:space="preserve"> f</w:t>
      </w:r>
      <w:r w:rsidRPr="00465FAB">
        <w:rPr>
          <w:lang w:val="en-AU"/>
        </w:rPr>
        <w:t>ew studies have</w:t>
      </w:r>
      <w:r>
        <w:rPr>
          <w:lang w:val="en-AU"/>
        </w:rPr>
        <w:t xml:space="preserve"> </w:t>
      </w:r>
      <w:r w:rsidRPr="00465FAB">
        <w:rPr>
          <w:lang w:val="en-AU"/>
        </w:rPr>
        <w:t>explored how</w:t>
      </w:r>
      <w:r>
        <w:rPr>
          <w:lang w:val="en-AU"/>
        </w:rPr>
        <w:t xml:space="preserve"> to go about</w:t>
      </w:r>
      <w:r w:rsidRPr="00465FAB">
        <w:rPr>
          <w:lang w:val="en-AU"/>
        </w:rPr>
        <w:t xml:space="preserve"> collectively defin</w:t>
      </w:r>
      <w:r>
        <w:rPr>
          <w:lang w:val="en-AU"/>
        </w:rPr>
        <w:t xml:space="preserve">ing </w:t>
      </w:r>
      <w:proofErr w:type="gramStart"/>
      <w:r>
        <w:rPr>
          <w:lang w:val="en-AU"/>
        </w:rPr>
        <w:t>purpose</w:t>
      </w:r>
      <w:r w:rsidR="007D19E0">
        <w:rPr>
          <w:lang w:val="en-AU"/>
        </w:rPr>
        <w:t>,</w:t>
      </w:r>
      <w:r>
        <w:rPr>
          <w:lang w:val="en-AU"/>
        </w:rPr>
        <w:t xml:space="preserve"> </w:t>
      </w:r>
      <w:r w:rsidR="006F05D8">
        <w:rPr>
          <w:lang w:val="en-AU"/>
        </w:rPr>
        <w:t>and</w:t>
      </w:r>
      <w:proofErr w:type="gramEnd"/>
      <w:r w:rsidR="006F05D8">
        <w:rPr>
          <w:lang w:val="en-AU"/>
        </w:rPr>
        <w:t xml:space="preserve"> have found</w:t>
      </w:r>
      <w:r w:rsidRPr="00B177FB">
        <w:rPr>
          <w:lang w:val="en-AU"/>
        </w:rPr>
        <w:t xml:space="preserve"> </w:t>
      </w:r>
      <w:r w:rsidR="006F05D8">
        <w:rPr>
          <w:lang w:val="en-AU"/>
        </w:rPr>
        <w:t xml:space="preserve">that </w:t>
      </w:r>
      <w:r w:rsidRPr="00B177FB">
        <w:rPr>
          <w:lang w:val="en-AU"/>
        </w:rPr>
        <w:t>this activity can be ‘fraught with difficulties</w:t>
      </w:r>
      <w:r w:rsidR="0055501E">
        <w:rPr>
          <w:lang w:val="en-AU"/>
        </w:rPr>
        <w:t>.</w:t>
      </w:r>
      <w:r w:rsidRPr="00B177FB">
        <w:rPr>
          <w:lang w:val="en-AU"/>
        </w:rPr>
        <w:t>’</w:t>
      </w:r>
      <w:r w:rsidRPr="00B177FB">
        <w:rPr>
          <w:rStyle w:val="FootnoteReference"/>
          <w:lang w:val="en-AU"/>
        </w:rPr>
        <w:footnoteReference w:id="28"/>
      </w:r>
    </w:p>
    <w:p w14:paraId="280E3A7F" w14:textId="77777777" w:rsidR="005D3E38" w:rsidRDefault="005D3E38" w:rsidP="003006A5">
      <w:pPr>
        <w:pStyle w:val="Heading2"/>
        <w:spacing w:line="360" w:lineRule="auto"/>
        <w:rPr>
          <w:lang w:val="en-AU"/>
        </w:rPr>
      </w:pPr>
      <w:bookmarkStart w:id="14" w:name="_Toc17234901"/>
    </w:p>
    <w:p w14:paraId="05DB1821" w14:textId="0D559A54" w:rsidR="00EA5DB6" w:rsidRPr="00EA5DB6" w:rsidRDefault="00EA5DB6" w:rsidP="003006A5">
      <w:pPr>
        <w:pStyle w:val="Heading2"/>
        <w:spacing w:line="360" w:lineRule="auto"/>
        <w:rPr>
          <w:lang w:val="en-AU"/>
        </w:rPr>
      </w:pPr>
      <w:r w:rsidRPr="00EA5DB6">
        <w:rPr>
          <w:lang w:val="en-AU"/>
        </w:rPr>
        <w:lastRenderedPageBreak/>
        <w:t>Trust</w:t>
      </w:r>
      <w:bookmarkEnd w:id="14"/>
      <w:r w:rsidRPr="00EA5DB6">
        <w:rPr>
          <w:lang w:val="en-AU"/>
        </w:rPr>
        <w:t xml:space="preserve"> </w:t>
      </w:r>
    </w:p>
    <w:p w14:paraId="6607BCCF" w14:textId="23075ACC" w:rsidR="00EA5DB6" w:rsidRDefault="00EA5DB6" w:rsidP="003006A5">
      <w:pPr>
        <w:autoSpaceDE w:val="0"/>
        <w:autoSpaceDN w:val="0"/>
        <w:adjustRightInd w:val="0"/>
        <w:spacing w:after="0" w:line="360" w:lineRule="auto"/>
        <w:jc w:val="both"/>
        <w:rPr>
          <w:lang w:val="en-AU"/>
        </w:rPr>
      </w:pPr>
      <w:r>
        <w:rPr>
          <w:lang w:val="en-AU"/>
        </w:rPr>
        <w:t>The development of trust and mutual respect is also described as a key ingredient in successful collaborations</w:t>
      </w:r>
      <w:r w:rsidR="007D19E0">
        <w:rPr>
          <w:lang w:val="en-AU"/>
        </w:rPr>
        <w:t>,</w:t>
      </w:r>
      <w:r>
        <w:rPr>
          <w:lang w:val="en-AU"/>
        </w:rPr>
        <w:t xml:space="preserve"> while distrust and tension are key reasons for organisations disengaging from collaborations.</w:t>
      </w:r>
      <w:r>
        <w:rPr>
          <w:rStyle w:val="FootnoteReference"/>
          <w:lang w:val="en-AU"/>
        </w:rPr>
        <w:footnoteReference w:id="29"/>
      </w:r>
      <w:r>
        <w:rPr>
          <w:lang w:val="en-AU"/>
        </w:rPr>
        <w:t xml:space="preserve"> </w:t>
      </w:r>
      <w:r w:rsidRPr="00017A6E">
        <w:rPr>
          <w:lang w:val="en-AU"/>
        </w:rPr>
        <w:t xml:space="preserve">The literature suggests that </w:t>
      </w:r>
      <w:r>
        <w:rPr>
          <w:lang w:val="en-AU"/>
        </w:rPr>
        <w:t xml:space="preserve">trust can take considerable time to build and </w:t>
      </w:r>
      <w:r w:rsidRPr="00017A6E">
        <w:rPr>
          <w:lang w:val="en-AU"/>
        </w:rPr>
        <w:t xml:space="preserve">leaders of organisations </w:t>
      </w:r>
      <w:r w:rsidR="007D19E0">
        <w:rPr>
          <w:lang w:val="en-AU"/>
        </w:rPr>
        <w:t>can be</w:t>
      </w:r>
      <w:r w:rsidRPr="00017A6E">
        <w:rPr>
          <w:lang w:val="en-AU"/>
        </w:rPr>
        <w:t xml:space="preserve"> central to</w:t>
      </w:r>
      <w:r w:rsidR="007D19E0">
        <w:rPr>
          <w:lang w:val="en-AU"/>
        </w:rPr>
        <w:t xml:space="preserve"> these efforts by </w:t>
      </w:r>
      <w:r w:rsidRPr="00017A6E">
        <w:rPr>
          <w:lang w:val="en-AU"/>
        </w:rPr>
        <w:t>encourag</w:t>
      </w:r>
      <w:r w:rsidR="007D19E0">
        <w:rPr>
          <w:lang w:val="en-AU"/>
        </w:rPr>
        <w:t>ing</w:t>
      </w:r>
      <w:r w:rsidRPr="00017A6E">
        <w:rPr>
          <w:lang w:val="en-AU"/>
        </w:rPr>
        <w:t xml:space="preserve"> their staff to work</w:t>
      </w:r>
      <w:r>
        <w:rPr>
          <w:rFonts w:ascii="TimesNewRomanPSMT" w:hAnsi="TimesNewRomanPSMT" w:cs="TimesNewRomanPSMT"/>
          <w:color w:val="auto"/>
          <w:sz w:val="20"/>
          <w:lang w:val="en-AU"/>
        </w:rPr>
        <w:t xml:space="preserve"> </w:t>
      </w:r>
      <w:r w:rsidRPr="00017A6E">
        <w:rPr>
          <w:lang w:val="en-AU"/>
        </w:rPr>
        <w:t>coo</w:t>
      </w:r>
      <w:r>
        <w:rPr>
          <w:lang w:val="en-AU"/>
        </w:rPr>
        <w:t>pera</w:t>
      </w:r>
      <w:r w:rsidRPr="00017A6E">
        <w:rPr>
          <w:lang w:val="en-AU"/>
        </w:rPr>
        <w:t>tively</w:t>
      </w:r>
      <w:r>
        <w:rPr>
          <w:lang w:val="en-AU"/>
        </w:rPr>
        <w:t>.</w:t>
      </w:r>
      <w:r>
        <w:rPr>
          <w:rStyle w:val="FootnoteReference"/>
          <w:lang w:val="en-AU"/>
        </w:rPr>
        <w:footnoteReference w:id="30"/>
      </w:r>
      <w:r>
        <w:rPr>
          <w:lang w:val="en-AU"/>
        </w:rPr>
        <w:t xml:space="preserve"> </w:t>
      </w:r>
    </w:p>
    <w:p w14:paraId="7B5CA2F2" w14:textId="77777777" w:rsidR="00EA5DB6" w:rsidRDefault="00EA5DB6" w:rsidP="003006A5">
      <w:pPr>
        <w:autoSpaceDE w:val="0"/>
        <w:autoSpaceDN w:val="0"/>
        <w:adjustRightInd w:val="0"/>
        <w:spacing w:after="0" w:line="360" w:lineRule="auto"/>
        <w:jc w:val="both"/>
        <w:rPr>
          <w:lang w:val="en-AU"/>
        </w:rPr>
      </w:pPr>
    </w:p>
    <w:p w14:paraId="10DD4EC0" w14:textId="3B853653" w:rsidR="00AF1E65" w:rsidRDefault="00AF1E65" w:rsidP="003006A5">
      <w:pPr>
        <w:spacing w:line="360" w:lineRule="auto"/>
        <w:jc w:val="both"/>
        <w:rPr>
          <w:lang w:val="en-AU"/>
        </w:rPr>
      </w:pPr>
      <w:r>
        <w:rPr>
          <w:lang w:val="en-AU"/>
        </w:rPr>
        <w:t>A</w:t>
      </w:r>
      <w:r w:rsidR="006F05D8">
        <w:rPr>
          <w:lang w:val="en-AU"/>
        </w:rPr>
        <w:t xml:space="preserve">n </w:t>
      </w:r>
      <w:r>
        <w:rPr>
          <w:lang w:val="en-AU"/>
        </w:rPr>
        <w:t>action research</w:t>
      </w:r>
      <w:r w:rsidR="006F05D8">
        <w:rPr>
          <w:lang w:val="en-AU"/>
        </w:rPr>
        <w:t xml:space="preserve"> project</w:t>
      </w:r>
      <w:r>
        <w:rPr>
          <w:lang w:val="en-AU"/>
        </w:rPr>
        <w:t xml:space="preserve"> in NSW aimed to increase collaboration between the domestic violence and mental health sectors</w:t>
      </w:r>
      <w:r w:rsidR="0055501E">
        <w:rPr>
          <w:lang w:val="en-AU"/>
        </w:rPr>
        <w:t>.</w:t>
      </w:r>
      <w:r w:rsidR="00BE2564">
        <w:rPr>
          <w:rStyle w:val="FootnoteReference"/>
          <w:lang w:val="en-AU"/>
        </w:rPr>
        <w:footnoteReference w:id="31"/>
      </w:r>
      <w:r>
        <w:rPr>
          <w:lang w:val="en-AU"/>
        </w:rPr>
        <w:t xml:space="preserve"> This project began by </w:t>
      </w:r>
      <w:r w:rsidR="00AF2315">
        <w:rPr>
          <w:lang w:val="en-AU"/>
        </w:rPr>
        <w:t xml:space="preserve">convening </w:t>
      </w:r>
      <w:r>
        <w:rPr>
          <w:lang w:val="en-AU"/>
        </w:rPr>
        <w:t>focus groups with practitioners from both services to discuss existing f</w:t>
      </w:r>
      <w:r w:rsidR="0079106E">
        <w:rPr>
          <w:lang w:val="en-AU"/>
        </w:rPr>
        <w:t xml:space="preserve">actors </w:t>
      </w:r>
      <w:r w:rsidR="006F05D8">
        <w:rPr>
          <w:lang w:val="en-AU"/>
        </w:rPr>
        <w:t xml:space="preserve">that </w:t>
      </w:r>
      <w:r w:rsidR="0079106E">
        <w:rPr>
          <w:lang w:val="en-AU"/>
        </w:rPr>
        <w:t xml:space="preserve">facilitate or impede </w:t>
      </w:r>
      <w:r>
        <w:rPr>
          <w:lang w:val="en-AU"/>
        </w:rPr>
        <w:t>collaboration. It then i</w:t>
      </w:r>
      <w:r w:rsidR="0079106E">
        <w:rPr>
          <w:lang w:val="en-AU"/>
        </w:rPr>
        <w:t>n</w:t>
      </w:r>
      <w:r>
        <w:rPr>
          <w:lang w:val="en-AU"/>
        </w:rPr>
        <w:t>vited some of these pract</w:t>
      </w:r>
      <w:r w:rsidR="0079106E">
        <w:rPr>
          <w:lang w:val="en-AU"/>
        </w:rPr>
        <w:t>itio</w:t>
      </w:r>
      <w:r>
        <w:rPr>
          <w:lang w:val="en-AU"/>
        </w:rPr>
        <w:t>ners to f</w:t>
      </w:r>
      <w:r w:rsidR="0079106E">
        <w:rPr>
          <w:lang w:val="en-AU"/>
        </w:rPr>
        <w:t>o</w:t>
      </w:r>
      <w:r>
        <w:rPr>
          <w:lang w:val="en-AU"/>
        </w:rPr>
        <w:t>rm a working group</w:t>
      </w:r>
      <w:r w:rsidR="00AF2315">
        <w:rPr>
          <w:lang w:val="en-AU"/>
        </w:rPr>
        <w:t>,</w:t>
      </w:r>
      <w:r>
        <w:rPr>
          <w:lang w:val="en-AU"/>
        </w:rPr>
        <w:t xml:space="preserve"> </w:t>
      </w:r>
      <w:r w:rsidR="00BE2564">
        <w:rPr>
          <w:lang w:val="en-AU"/>
        </w:rPr>
        <w:t>which met monthly for a year to generate initiatives aimed at developing and improving collabora</w:t>
      </w:r>
      <w:r w:rsidR="0079106E">
        <w:rPr>
          <w:lang w:val="en-AU"/>
        </w:rPr>
        <w:t>tio</w:t>
      </w:r>
      <w:r w:rsidR="00BE2564">
        <w:rPr>
          <w:lang w:val="en-AU"/>
        </w:rPr>
        <w:t>n between the two sectors</w:t>
      </w:r>
      <w:r w:rsidR="00AF2315">
        <w:rPr>
          <w:lang w:val="en-AU"/>
        </w:rPr>
        <w:t xml:space="preserve">. These initiatives </w:t>
      </w:r>
      <w:r w:rsidR="00BE2564">
        <w:rPr>
          <w:lang w:val="en-AU"/>
        </w:rPr>
        <w:t>were then evaluated using action research methods.</w:t>
      </w:r>
      <w:r w:rsidR="0079106E">
        <w:rPr>
          <w:lang w:val="en-AU"/>
        </w:rPr>
        <w:t xml:space="preserve"> The research found that this organised process and the commitment it entailed had played a crucial role in building trust and a shared sense of commitment. </w:t>
      </w:r>
    </w:p>
    <w:p w14:paraId="0F667120" w14:textId="3EAA405C" w:rsidR="009B5ED2" w:rsidRDefault="00017A6E" w:rsidP="003006A5">
      <w:pPr>
        <w:autoSpaceDE w:val="0"/>
        <w:autoSpaceDN w:val="0"/>
        <w:adjustRightInd w:val="0"/>
        <w:spacing w:after="0" w:line="360" w:lineRule="auto"/>
        <w:jc w:val="both"/>
        <w:rPr>
          <w:lang w:val="en-AU"/>
        </w:rPr>
      </w:pPr>
      <w:r>
        <w:rPr>
          <w:lang w:val="en-AU"/>
        </w:rPr>
        <w:t xml:space="preserve">As one author suggests: </w:t>
      </w:r>
    </w:p>
    <w:p w14:paraId="7B4E8E01" w14:textId="305DFF18" w:rsidR="00DD3BD0" w:rsidRDefault="00DD3BD0" w:rsidP="003006A5">
      <w:pPr>
        <w:autoSpaceDE w:val="0"/>
        <w:autoSpaceDN w:val="0"/>
        <w:adjustRightInd w:val="0"/>
        <w:spacing w:after="0" w:line="360" w:lineRule="auto"/>
        <w:ind w:left="720"/>
        <w:rPr>
          <w:lang w:val="en-AU"/>
        </w:rPr>
      </w:pPr>
      <w:r w:rsidRPr="00A50191">
        <w:rPr>
          <w:lang w:val="en-AU"/>
        </w:rPr>
        <w:t>Networks composed of members who trust</w:t>
      </w:r>
      <w:r>
        <w:rPr>
          <w:lang w:val="en-AU"/>
        </w:rPr>
        <w:t xml:space="preserve"> </w:t>
      </w:r>
      <w:r w:rsidRPr="00A50191">
        <w:rPr>
          <w:lang w:val="en-AU"/>
        </w:rPr>
        <w:t>each other require fewer resources on the part of network managers, as they can have</w:t>
      </w:r>
      <w:r>
        <w:rPr>
          <w:lang w:val="en-AU"/>
        </w:rPr>
        <w:t xml:space="preserve"> </w:t>
      </w:r>
      <w:r w:rsidRPr="00A50191">
        <w:rPr>
          <w:lang w:val="en-AU"/>
        </w:rPr>
        <w:t>greater confidence that others share common purposes and beliefs</w:t>
      </w:r>
      <w:r w:rsidR="00AF2315">
        <w:rPr>
          <w:lang w:val="en-AU"/>
        </w:rPr>
        <w:t>.</w:t>
      </w:r>
      <w:r w:rsidR="004C767F">
        <w:rPr>
          <w:rStyle w:val="FootnoteReference"/>
          <w:lang w:val="en-AU"/>
        </w:rPr>
        <w:footnoteReference w:id="32"/>
      </w:r>
    </w:p>
    <w:p w14:paraId="4894F30B" w14:textId="77777777" w:rsidR="00723F1A" w:rsidRPr="00A50191" w:rsidRDefault="00723F1A" w:rsidP="003006A5">
      <w:pPr>
        <w:autoSpaceDE w:val="0"/>
        <w:autoSpaceDN w:val="0"/>
        <w:adjustRightInd w:val="0"/>
        <w:spacing w:after="0" w:line="360" w:lineRule="auto"/>
        <w:rPr>
          <w:lang w:val="en-AU"/>
        </w:rPr>
      </w:pPr>
    </w:p>
    <w:p w14:paraId="4F969D41" w14:textId="52E837FD" w:rsidR="00987DEB" w:rsidRPr="00174434" w:rsidRDefault="00822697" w:rsidP="003006A5">
      <w:pPr>
        <w:spacing w:line="360" w:lineRule="auto"/>
        <w:jc w:val="both"/>
        <w:rPr>
          <w:lang w:val="en-AU"/>
        </w:rPr>
      </w:pPr>
      <w:r>
        <w:rPr>
          <w:lang w:val="en-AU"/>
        </w:rPr>
        <w:t>In terms of how collaboration partners can build trus</w:t>
      </w:r>
      <w:r w:rsidR="00273A31">
        <w:rPr>
          <w:lang w:val="en-AU"/>
        </w:rPr>
        <w:t>t</w:t>
      </w:r>
      <w:r>
        <w:rPr>
          <w:lang w:val="en-AU"/>
        </w:rPr>
        <w:t xml:space="preserve">, the literature suggests that </w:t>
      </w:r>
      <w:r w:rsidR="00273A31">
        <w:rPr>
          <w:lang w:val="en-AU"/>
        </w:rPr>
        <w:t xml:space="preserve">key strategies should include </w:t>
      </w:r>
      <w:r>
        <w:rPr>
          <w:lang w:val="en-AU"/>
        </w:rPr>
        <w:t xml:space="preserve">sharing knowledge, demonstrating competency, </w:t>
      </w:r>
      <w:r w:rsidR="00B35CC1">
        <w:rPr>
          <w:lang w:val="en-AU"/>
        </w:rPr>
        <w:t xml:space="preserve">displaying </w:t>
      </w:r>
      <w:r>
        <w:rPr>
          <w:lang w:val="en-AU"/>
        </w:rPr>
        <w:t>good inten</w:t>
      </w:r>
      <w:r w:rsidR="002D3422">
        <w:rPr>
          <w:lang w:val="en-AU"/>
        </w:rPr>
        <w:t>t</w:t>
      </w:r>
      <w:r>
        <w:rPr>
          <w:lang w:val="en-AU"/>
        </w:rPr>
        <w:t>ions and following through on promised actions</w:t>
      </w:r>
      <w:r w:rsidR="00273A31">
        <w:rPr>
          <w:lang w:val="en-AU"/>
        </w:rPr>
        <w:t>.</w:t>
      </w:r>
      <w:r>
        <w:rPr>
          <w:rStyle w:val="FootnoteReference"/>
          <w:lang w:val="en-AU"/>
        </w:rPr>
        <w:footnoteReference w:id="33"/>
      </w:r>
      <w:r w:rsidR="008D41AE">
        <w:rPr>
          <w:lang w:val="en-AU"/>
        </w:rPr>
        <w:t xml:space="preserve"> The sharing of information has also been identified as </w:t>
      </w:r>
      <w:r w:rsidR="008D41AE">
        <w:rPr>
          <w:lang w:val="en-AU"/>
        </w:rPr>
        <w:lastRenderedPageBreak/>
        <w:t xml:space="preserve">a mechanism for building trust but </w:t>
      </w:r>
      <w:r w:rsidR="00AF2315">
        <w:rPr>
          <w:lang w:val="en-AU"/>
        </w:rPr>
        <w:t xml:space="preserve">is </w:t>
      </w:r>
      <w:r w:rsidR="008D41AE">
        <w:rPr>
          <w:lang w:val="en-AU"/>
        </w:rPr>
        <w:t xml:space="preserve">also extremely important in terms of gathering baseline data </w:t>
      </w:r>
      <w:r w:rsidR="009162C2">
        <w:rPr>
          <w:lang w:val="en-AU"/>
        </w:rPr>
        <w:t>to support</w:t>
      </w:r>
      <w:r w:rsidR="008D41AE">
        <w:rPr>
          <w:lang w:val="en-AU"/>
        </w:rPr>
        <w:t xml:space="preserve"> monitoring progress</w:t>
      </w:r>
      <w:r w:rsidR="00AF2315">
        <w:rPr>
          <w:lang w:val="en-AU"/>
        </w:rPr>
        <w:t>.</w:t>
      </w:r>
      <w:r w:rsidR="008D41AE">
        <w:rPr>
          <w:rStyle w:val="FootnoteReference"/>
          <w:lang w:val="en-AU"/>
        </w:rPr>
        <w:footnoteReference w:id="34"/>
      </w:r>
      <w:r w:rsidR="008D41AE">
        <w:rPr>
          <w:lang w:val="en-AU"/>
        </w:rPr>
        <w:t xml:space="preserve">  </w:t>
      </w:r>
    </w:p>
    <w:p w14:paraId="642C7390" w14:textId="2FA49CB3" w:rsidR="00E62B7D" w:rsidRPr="00DC2D33" w:rsidRDefault="00987DEB" w:rsidP="003006A5">
      <w:pPr>
        <w:pStyle w:val="Heading2"/>
        <w:spacing w:line="360" w:lineRule="auto"/>
        <w:rPr>
          <w:lang w:val="en-AU"/>
        </w:rPr>
      </w:pPr>
      <w:bookmarkStart w:id="15" w:name="_Toc17234902"/>
      <w:r>
        <w:rPr>
          <w:lang w:val="en-AU"/>
        </w:rPr>
        <w:t xml:space="preserve">Authorisation, </w:t>
      </w:r>
      <w:r w:rsidR="00E62B7D" w:rsidRPr="00DC2D33">
        <w:rPr>
          <w:lang w:val="en-AU"/>
        </w:rPr>
        <w:t>Governance</w:t>
      </w:r>
      <w:r>
        <w:rPr>
          <w:lang w:val="en-AU"/>
        </w:rPr>
        <w:t xml:space="preserve"> and</w:t>
      </w:r>
      <w:r w:rsidR="00F847B3">
        <w:rPr>
          <w:lang w:val="en-AU"/>
        </w:rPr>
        <w:t xml:space="preserve"> </w:t>
      </w:r>
      <w:r w:rsidR="00DD3BD0">
        <w:rPr>
          <w:lang w:val="en-AU"/>
        </w:rPr>
        <w:t>Accountabilit</w:t>
      </w:r>
      <w:r>
        <w:rPr>
          <w:lang w:val="en-AU"/>
        </w:rPr>
        <w:t>y</w:t>
      </w:r>
      <w:bookmarkEnd w:id="15"/>
    </w:p>
    <w:p w14:paraId="7C906EF7" w14:textId="3BC82DFA" w:rsidR="00987DEB" w:rsidRDefault="00E62B7D" w:rsidP="003006A5">
      <w:pPr>
        <w:autoSpaceDE w:val="0"/>
        <w:autoSpaceDN w:val="0"/>
        <w:adjustRightInd w:val="0"/>
        <w:spacing w:after="0" w:line="360" w:lineRule="auto"/>
        <w:jc w:val="both"/>
        <w:rPr>
          <w:rFonts w:ascii="AdvCos" w:hAnsi="AdvCos" w:cs="AdvCos"/>
          <w:color w:val="auto"/>
          <w:sz w:val="20"/>
          <w:lang w:val="en-AU"/>
        </w:rPr>
      </w:pPr>
      <w:r>
        <w:rPr>
          <w:lang w:val="en-AU"/>
        </w:rPr>
        <w:t xml:space="preserve">The literature suggests that </w:t>
      </w:r>
      <w:r w:rsidR="00987DEB">
        <w:rPr>
          <w:lang w:val="en-AU"/>
        </w:rPr>
        <w:t>successful and enduring collaborations have a strong authorising environment</w:t>
      </w:r>
      <w:r w:rsidR="00AF2315">
        <w:rPr>
          <w:lang w:val="en-AU"/>
        </w:rPr>
        <w:t>,</w:t>
      </w:r>
      <w:r w:rsidR="00987DEB">
        <w:rPr>
          <w:lang w:val="en-AU"/>
        </w:rPr>
        <w:t xml:space="preserve"> which might include legislation</w:t>
      </w:r>
      <w:r w:rsidR="009162C2">
        <w:rPr>
          <w:lang w:val="en-AU"/>
        </w:rPr>
        <w:t xml:space="preserve">, </w:t>
      </w:r>
      <w:r w:rsidR="00987DEB">
        <w:rPr>
          <w:lang w:val="en-AU"/>
        </w:rPr>
        <w:t>policy frameworks</w:t>
      </w:r>
      <w:r w:rsidR="009162C2">
        <w:rPr>
          <w:lang w:val="en-AU"/>
        </w:rPr>
        <w:t xml:space="preserve"> or</w:t>
      </w:r>
      <w:r w:rsidR="00987DEB">
        <w:rPr>
          <w:lang w:val="en-AU"/>
        </w:rPr>
        <w:t xml:space="preserve"> funding requirements </w:t>
      </w:r>
      <w:r w:rsidR="009162C2">
        <w:rPr>
          <w:lang w:val="en-AU"/>
        </w:rPr>
        <w:t>a</w:t>
      </w:r>
      <w:r w:rsidR="00AF2315">
        <w:rPr>
          <w:lang w:val="en-AU"/>
        </w:rPr>
        <w:t xml:space="preserve">nd </w:t>
      </w:r>
      <w:r w:rsidR="00987DEB">
        <w:rPr>
          <w:lang w:val="en-AU"/>
        </w:rPr>
        <w:t>strong organisational support and leadership</w:t>
      </w:r>
      <w:r w:rsidR="00AF2315">
        <w:rPr>
          <w:lang w:val="en-AU"/>
        </w:rPr>
        <w:t>.</w:t>
      </w:r>
      <w:r w:rsidR="00987DEB">
        <w:rPr>
          <w:rStyle w:val="FootnoteReference"/>
          <w:lang w:val="en-AU"/>
        </w:rPr>
        <w:footnoteReference w:id="35"/>
      </w:r>
      <w:r w:rsidR="00987DEB">
        <w:rPr>
          <w:lang w:val="en-AU"/>
        </w:rPr>
        <w:t xml:space="preserve">  In addition</w:t>
      </w:r>
      <w:r w:rsidR="00AF2315">
        <w:rPr>
          <w:lang w:val="en-AU"/>
        </w:rPr>
        <w:t>,</w:t>
      </w:r>
      <w:r w:rsidR="00987DEB">
        <w:rPr>
          <w:lang w:val="en-AU"/>
        </w:rPr>
        <w:t xml:space="preserve"> </w:t>
      </w:r>
      <w:r w:rsidR="003150E8">
        <w:rPr>
          <w:lang w:val="en-AU"/>
        </w:rPr>
        <w:t>c</w:t>
      </w:r>
      <w:r w:rsidR="00987DEB">
        <w:rPr>
          <w:lang w:val="en-AU"/>
        </w:rPr>
        <w:t>ollaboration</w:t>
      </w:r>
      <w:r>
        <w:rPr>
          <w:lang w:val="en-AU"/>
        </w:rPr>
        <w:t xml:space="preserve"> need to be supported by clear governance structures, </w:t>
      </w:r>
      <w:r w:rsidR="00AF2315">
        <w:rPr>
          <w:lang w:val="en-AU"/>
        </w:rPr>
        <w:t xml:space="preserve">and </w:t>
      </w:r>
      <w:r>
        <w:rPr>
          <w:lang w:val="en-AU"/>
        </w:rPr>
        <w:t xml:space="preserve">shared </w:t>
      </w:r>
      <w:r w:rsidRPr="00D46F66">
        <w:rPr>
          <w:lang w:val="en-AU"/>
        </w:rPr>
        <w:t>understanding of roles, responsibilities and accountabilities</w:t>
      </w:r>
      <w:r>
        <w:rPr>
          <w:lang w:val="en-AU"/>
        </w:rPr>
        <w:t xml:space="preserve"> to facilitate effective decision-making.</w:t>
      </w:r>
      <w:r>
        <w:rPr>
          <w:rStyle w:val="FootnoteReference"/>
          <w:lang w:val="en-AU"/>
        </w:rPr>
        <w:footnoteReference w:id="36"/>
      </w:r>
      <w:r w:rsidR="00DD3BD0" w:rsidRPr="00DD3BD0">
        <w:rPr>
          <w:rFonts w:ascii="AdvCos" w:hAnsi="AdvCos" w:cs="AdvCos"/>
          <w:color w:val="auto"/>
          <w:sz w:val="20"/>
          <w:lang w:val="en-AU"/>
        </w:rPr>
        <w:t xml:space="preserve"> </w:t>
      </w:r>
    </w:p>
    <w:p w14:paraId="6B52D883" w14:textId="77777777" w:rsidR="00987DEB" w:rsidRDefault="00987DEB" w:rsidP="003006A5">
      <w:pPr>
        <w:autoSpaceDE w:val="0"/>
        <w:autoSpaceDN w:val="0"/>
        <w:adjustRightInd w:val="0"/>
        <w:spacing w:after="0" w:line="360" w:lineRule="auto"/>
        <w:jc w:val="both"/>
        <w:rPr>
          <w:rFonts w:ascii="AdvCos" w:hAnsi="AdvCos" w:cs="AdvCos"/>
          <w:color w:val="auto"/>
          <w:sz w:val="20"/>
          <w:lang w:val="en-AU"/>
        </w:rPr>
      </w:pPr>
    </w:p>
    <w:p w14:paraId="5FBA9093" w14:textId="411065CD" w:rsidR="00DD3BD0" w:rsidRDefault="00A33986" w:rsidP="003006A5">
      <w:pPr>
        <w:autoSpaceDE w:val="0"/>
        <w:autoSpaceDN w:val="0"/>
        <w:adjustRightInd w:val="0"/>
        <w:spacing w:after="0" w:line="360" w:lineRule="auto"/>
        <w:jc w:val="both"/>
        <w:rPr>
          <w:rFonts w:ascii="AdvCos" w:hAnsi="AdvCos" w:cs="AdvCos"/>
          <w:color w:val="auto"/>
          <w:sz w:val="20"/>
          <w:lang w:val="en-AU"/>
        </w:rPr>
      </w:pPr>
      <w:r w:rsidRPr="00A33986">
        <w:rPr>
          <w:lang w:val="en-AU"/>
        </w:rPr>
        <w:t xml:space="preserve">Often collaborations are </w:t>
      </w:r>
      <w:r>
        <w:rPr>
          <w:lang w:val="en-AU"/>
        </w:rPr>
        <w:t xml:space="preserve">constructed or conceptualised as non-hierarchical or horizontal systems </w:t>
      </w:r>
      <w:r w:rsidR="00AF2315">
        <w:rPr>
          <w:lang w:val="en-AU"/>
        </w:rPr>
        <w:t xml:space="preserve">that </w:t>
      </w:r>
      <w:r w:rsidR="00F85EDF">
        <w:rPr>
          <w:lang w:val="en-AU"/>
        </w:rPr>
        <w:t>can</w:t>
      </w:r>
      <w:r>
        <w:rPr>
          <w:lang w:val="en-AU"/>
        </w:rPr>
        <w:t xml:space="preserve"> make governance challenging.  There are several ways to structure governance arrangements based on the nature of the collaboration and partners. The first is where the collaboration is self-governing through regular meetings of members, the second is by one organisation taking on the role of ‘lead organisation’ and the third is where a network organisation is established separately to oversee the affairs of the collaboration. </w:t>
      </w:r>
      <w:r w:rsidR="00F85EDF">
        <w:rPr>
          <w:lang w:val="en-AU"/>
        </w:rPr>
        <w:t xml:space="preserve">Each of these methods has a range of benefits and challenges that need further exploration and thought in the context of specific collaborations. </w:t>
      </w:r>
    </w:p>
    <w:p w14:paraId="1D4F8D2A" w14:textId="77777777" w:rsidR="009162C2" w:rsidRDefault="009162C2" w:rsidP="003006A5">
      <w:pPr>
        <w:autoSpaceDE w:val="0"/>
        <w:autoSpaceDN w:val="0"/>
        <w:adjustRightInd w:val="0"/>
        <w:spacing w:after="0" w:line="360" w:lineRule="auto"/>
        <w:jc w:val="both"/>
        <w:rPr>
          <w:lang w:val="en-AU"/>
        </w:rPr>
      </w:pPr>
    </w:p>
    <w:p w14:paraId="60BEF914" w14:textId="31B8BFB9" w:rsidR="00A90F18" w:rsidRPr="0025565A" w:rsidRDefault="00DD3BD0" w:rsidP="003006A5">
      <w:pPr>
        <w:autoSpaceDE w:val="0"/>
        <w:autoSpaceDN w:val="0"/>
        <w:adjustRightInd w:val="0"/>
        <w:spacing w:after="0" w:line="360" w:lineRule="auto"/>
        <w:jc w:val="both"/>
        <w:rPr>
          <w:color w:val="auto"/>
          <w:lang w:val="en-AU"/>
        </w:rPr>
      </w:pPr>
      <w:r w:rsidRPr="00DD3BD0">
        <w:rPr>
          <w:lang w:val="en-AU"/>
        </w:rPr>
        <w:t>The est</w:t>
      </w:r>
      <w:r>
        <w:rPr>
          <w:lang w:val="en-AU"/>
        </w:rPr>
        <w:t xml:space="preserve">ablishment of </w:t>
      </w:r>
      <w:r w:rsidR="003176B1">
        <w:rPr>
          <w:lang w:val="en-AU"/>
        </w:rPr>
        <w:t xml:space="preserve">accountability mechanisms can be </w:t>
      </w:r>
      <w:r w:rsidR="003176B1" w:rsidRPr="00EB1878">
        <w:rPr>
          <w:lang w:val="en-AU"/>
        </w:rPr>
        <w:t>complicated in the context of collaboration</w:t>
      </w:r>
      <w:r w:rsidR="009D5685" w:rsidRPr="00EB1878">
        <w:rPr>
          <w:lang w:val="en-AU"/>
        </w:rPr>
        <w:t xml:space="preserve"> due to </w:t>
      </w:r>
      <w:r w:rsidRPr="00EB1878">
        <w:rPr>
          <w:lang w:val="en-AU"/>
        </w:rPr>
        <w:t>multiple</w:t>
      </w:r>
      <w:r w:rsidR="009D5685" w:rsidRPr="00EB1878">
        <w:rPr>
          <w:lang w:val="en-AU"/>
        </w:rPr>
        <w:t xml:space="preserve"> and competing</w:t>
      </w:r>
      <w:r w:rsidR="003176B1" w:rsidRPr="00EB1878">
        <w:rPr>
          <w:lang w:val="en-AU"/>
        </w:rPr>
        <w:t xml:space="preserve"> </w:t>
      </w:r>
      <w:r w:rsidRPr="00EB1878">
        <w:rPr>
          <w:lang w:val="en-AU"/>
        </w:rPr>
        <w:t xml:space="preserve">stakeholder interests and perceptions, </w:t>
      </w:r>
      <w:r w:rsidR="009D5685" w:rsidRPr="00EB1878">
        <w:rPr>
          <w:lang w:val="en-AU"/>
        </w:rPr>
        <w:t xml:space="preserve">and the </w:t>
      </w:r>
      <w:r w:rsidR="009D5685" w:rsidRPr="0025565A">
        <w:rPr>
          <w:color w:val="auto"/>
          <w:lang w:val="en-AU"/>
        </w:rPr>
        <w:t xml:space="preserve">challenges of </w:t>
      </w:r>
      <w:r w:rsidRPr="0025565A">
        <w:rPr>
          <w:color w:val="auto"/>
          <w:lang w:val="en-AU"/>
        </w:rPr>
        <w:t>clearly defin</w:t>
      </w:r>
      <w:r w:rsidR="009D5685" w:rsidRPr="0025565A">
        <w:rPr>
          <w:color w:val="auto"/>
          <w:lang w:val="en-AU"/>
        </w:rPr>
        <w:t>ing</w:t>
      </w:r>
      <w:r w:rsidRPr="0025565A">
        <w:rPr>
          <w:color w:val="auto"/>
          <w:lang w:val="en-AU"/>
        </w:rPr>
        <w:t xml:space="preserve"> </w:t>
      </w:r>
      <w:r w:rsidR="009D5685" w:rsidRPr="0025565A">
        <w:rPr>
          <w:color w:val="auto"/>
          <w:lang w:val="en-AU"/>
        </w:rPr>
        <w:t>‘</w:t>
      </w:r>
      <w:r w:rsidRPr="0025565A">
        <w:rPr>
          <w:color w:val="auto"/>
          <w:lang w:val="en-AU"/>
        </w:rPr>
        <w:t>who is accountable</w:t>
      </w:r>
      <w:r w:rsidR="009D5685" w:rsidRPr="0025565A">
        <w:rPr>
          <w:color w:val="auto"/>
          <w:lang w:val="en-AU"/>
        </w:rPr>
        <w:t xml:space="preserve"> </w:t>
      </w:r>
      <w:r w:rsidRPr="0025565A">
        <w:rPr>
          <w:color w:val="auto"/>
          <w:lang w:val="en-AU"/>
        </w:rPr>
        <w:t>to whom and for what</w:t>
      </w:r>
      <w:r w:rsidR="009D5685" w:rsidRPr="0025565A">
        <w:rPr>
          <w:color w:val="auto"/>
          <w:lang w:val="en-AU"/>
        </w:rPr>
        <w:t>’</w:t>
      </w:r>
      <w:r w:rsidR="00AF2315">
        <w:rPr>
          <w:color w:val="auto"/>
          <w:lang w:val="en-AU"/>
        </w:rPr>
        <w:t>.</w:t>
      </w:r>
      <w:r w:rsidR="009D5685" w:rsidRPr="0025565A">
        <w:rPr>
          <w:color w:val="auto"/>
          <w:vertAlign w:val="superscript"/>
          <w:lang w:val="en-AU"/>
        </w:rPr>
        <w:footnoteReference w:id="37"/>
      </w:r>
      <w:r w:rsidR="009D5685" w:rsidRPr="0025565A">
        <w:rPr>
          <w:color w:val="auto"/>
          <w:lang w:val="en-AU"/>
        </w:rPr>
        <w:t xml:space="preserve"> </w:t>
      </w:r>
      <w:r w:rsidR="00C85F9C" w:rsidRPr="0025565A">
        <w:rPr>
          <w:color w:val="auto"/>
          <w:lang w:val="en-AU"/>
        </w:rPr>
        <w:t xml:space="preserve"> It has also been suggested that accountability mechanisms </w:t>
      </w:r>
      <w:r w:rsidR="00273A31">
        <w:rPr>
          <w:color w:val="auto"/>
          <w:lang w:val="en-AU"/>
        </w:rPr>
        <w:t>n</w:t>
      </w:r>
      <w:r w:rsidR="00C85F9C" w:rsidRPr="0025565A">
        <w:rPr>
          <w:color w:val="auto"/>
          <w:lang w:val="en-AU"/>
        </w:rPr>
        <w:t>eed to</w:t>
      </w:r>
      <w:r w:rsidR="00273A31">
        <w:rPr>
          <w:color w:val="auto"/>
          <w:lang w:val="en-AU"/>
        </w:rPr>
        <w:t xml:space="preserve"> be tailored to</w:t>
      </w:r>
      <w:r w:rsidR="00C85F9C" w:rsidRPr="0025565A">
        <w:rPr>
          <w:color w:val="auto"/>
          <w:lang w:val="en-AU"/>
        </w:rPr>
        <w:t xml:space="preserve"> </w:t>
      </w:r>
      <w:r w:rsidR="00273A31">
        <w:rPr>
          <w:color w:val="auto"/>
          <w:lang w:val="en-AU"/>
        </w:rPr>
        <w:t>en</w:t>
      </w:r>
      <w:r w:rsidR="00AF2315">
        <w:rPr>
          <w:color w:val="auto"/>
          <w:lang w:val="en-AU"/>
        </w:rPr>
        <w:t>courage</w:t>
      </w:r>
      <w:r w:rsidR="00273A31">
        <w:rPr>
          <w:color w:val="auto"/>
          <w:lang w:val="en-AU"/>
        </w:rPr>
        <w:t xml:space="preserve"> adequate information sharing with </w:t>
      </w:r>
      <w:r w:rsidR="00C85F9C" w:rsidRPr="0025565A">
        <w:rPr>
          <w:color w:val="auto"/>
          <w:lang w:val="en-AU"/>
        </w:rPr>
        <w:t xml:space="preserve">the executives of partner organisations but also to external </w:t>
      </w:r>
      <w:r w:rsidR="00C85F9C" w:rsidRPr="0025565A">
        <w:rPr>
          <w:color w:val="auto"/>
          <w:lang w:val="en-AU"/>
        </w:rPr>
        <w:lastRenderedPageBreak/>
        <w:t>stakeholders and funders.</w:t>
      </w:r>
      <w:r w:rsidR="00BD5664">
        <w:rPr>
          <w:color w:val="auto"/>
          <w:lang w:val="en-AU"/>
        </w:rPr>
        <w:t xml:space="preserve"> Accountability mechanisms might be established that relate to inputs, </w:t>
      </w:r>
      <w:r w:rsidR="0038179C">
        <w:rPr>
          <w:color w:val="auto"/>
          <w:lang w:val="en-AU"/>
        </w:rPr>
        <w:t xml:space="preserve">processes </w:t>
      </w:r>
      <w:r w:rsidR="00BD5664">
        <w:rPr>
          <w:color w:val="auto"/>
          <w:lang w:val="en-AU"/>
        </w:rPr>
        <w:t>or outcomes</w:t>
      </w:r>
      <w:r w:rsidR="00AF2315">
        <w:rPr>
          <w:color w:val="auto"/>
          <w:lang w:val="en-AU"/>
        </w:rPr>
        <w:t>.</w:t>
      </w:r>
      <w:r w:rsidR="00BD5664">
        <w:rPr>
          <w:rStyle w:val="FootnoteReference"/>
          <w:color w:val="auto"/>
          <w:lang w:val="en-AU"/>
        </w:rPr>
        <w:footnoteReference w:id="38"/>
      </w:r>
      <w:r w:rsidR="00BD5664">
        <w:rPr>
          <w:color w:val="auto"/>
          <w:lang w:val="en-AU"/>
        </w:rPr>
        <w:t xml:space="preserve">  </w:t>
      </w:r>
    </w:p>
    <w:p w14:paraId="098F1CC7" w14:textId="7C8B8F66" w:rsidR="00A90F18" w:rsidRDefault="00A90F18" w:rsidP="003006A5">
      <w:pPr>
        <w:autoSpaceDE w:val="0"/>
        <w:autoSpaceDN w:val="0"/>
        <w:adjustRightInd w:val="0"/>
        <w:spacing w:after="0" w:line="360" w:lineRule="auto"/>
        <w:jc w:val="both"/>
        <w:rPr>
          <w:lang w:val="en-AU"/>
        </w:rPr>
      </w:pPr>
    </w:p>
    <w:p w14:paraId="12A88185" w14:textId="50A99F76" w:rsidR="00133F40" w:rsidRDefault="00EB1878" w:rsidP="004E72A1">
      <w:pPr>
        <w:autoSpaceDE w:val="0"/>
        <w:autoSpaceDN w:val="0"/>
        <w:adjustRightInd w:val="0"/>
        <w:spacing w:after="0" w:line="360" w:lineRule="auto"/>
        <w:jc w:val="both"/>
        <w:rPr>
          <w:lang w:val="en-AU"/>
        </w:rPr>
      </w:pPr>
      <w:r>
        <w:rPr>
          <w:lang w:val="en-AU"/>
        </w:rPr>
        <w:t>An interesting paper</w:t>
      </w:r>
      <w:r w:rsidR="00021F4A">
        <w:rPr>
          <w:lang w:val="en-AU"/>
        </w:rPr>
        <w:t xml:space="preserve"> that has recent</w:t>
      </w:r>
      <w:r w:rsidR="007C481F">
        <w:rPr>
          <w:lang w:val="en-AU"/>
        </w:rPr>
        <w:t>l</w:t>
      </w:r>
      <w:r w:rsidR="00021F4A">
        <w:rPr>
          <w:lang w:val="en-AU"/>
        </w:rPr>
        <w:t>y</w:t>
      </w:r>
      <w:r w:rsidR="00273A31">
        <w:rPr>
          <w:lang w:val="en-AU"/>
        </w:rPr>
        <w:t xml:space="preserve"> been</w:t>
      </w:r>
      <w:r w:rsidR="00021F4A">
        <w:rPr>
          <w:lang w:val="en-AU"/>
        </w:rPr>
        <w:t xml:space="preserve"> published </w:t>
      </w:r>
      <w:r>
        <w:rPr>
          <w:lang w:val="en-AU"/>
        </w:rPr>
        <w:t xml:space="preserve">explores the role of boards of directors in cross-sector non-profit </w:t>
      </w:r>
      <w:r w:rsidR="00021F4A">
        <w:rPr>
          <w:lang w:val="en-AU"/>
        </w:rPr>
        <w:t>collaboration</w:t>
      </w:r>
      <w:r w:rsidR="00AF2315">
        <w:rPr>
          <w:lang w:val="en-AU"/>
        </w:rPr>
        <w:t>.</w:t>
      </w:r>
      <w:r w:rsidR="00021F4A">
        <w:rPr>
          <w:rStyle w:val="FootnoteReference"/>
          <w:lang w:val="en-AU"/>
        </w:rPr>
        <w:footnoteReference w:id="39"/>
      </w:r>
      <w:r w:rsidR="00021F4A">
        <w:rPr>
          <w:lang w:val="en-AU"/>
        </w:rPr>
        <w:t xml:space="preserve"> The authors suggest that </w:t>
      </w:r>
      <w:r w:rsidR="007C481F">
        <w:rPr>
          <w:lang w:val="en-AU"/>
        </w:rPr>
        <w:t>non</w:t>
      </w:r>
      <w:r w:rsidR="00273A31">
        <w:rPr>
          <w:lang w:val="en-AU"/>
        </w:rPr>
        <w:t>-</w:t>
      </w:r>
      <w:r w:rsidR="007C481F">
        <w:rPr>
          <w:lang w:val="en-AU"/>
        </w:rPr>
        <w:t xml:space="preserve"> government organisation board members can bring significant</w:t>
      </w:r>
      <w:r w:rsidR="00273A31">
        <w:rPr>
          <w:lang w:val="en-AU"/>
        </w:rPr>
        <w:t xml:space="preserve"> </w:t>
      </w:r>
      <w:r w:rsidR="007C481F">
        <w:rPr>
          <w:lang w:val="en-AU"/>
        </w:rPr>
        <w:t>social capital</w:t>
      </w:r>
      <w:r w:rsidR="00AF2315">
        <w:rPr>
          <w:lang w:val="en-AU"/>
        </w:rPr>
        <w:t>,</w:t>
      </w:r>
      <w:r w:rsidR="007C481F">
        <w:rPr>
          <w:lang w:val="en-AU"/>
        </w:rPr>
        <w:t xml:space="preserve"> </w:t>
      </w:r>
      <w:r w:rsidR="00273A31">
        <w:rPr>
          <w:lang w:val="en-AU"/>
        </w:rPr>
        <w:t xml:space="preserve">which </w:t>
      </w:r>
      <w:r w:rsidR="007C481F">
        <w:rPr>
          <w:lang w:val="en-AU"/>
        </w:rPr>
        <w:t>can be useful in collaboration. This may include affiliations, ties or in</w:t>
      </w:r>
      <w:r w:rsidR="00AF2315">
        <w:rPr>
          <w:lang w:val="en-AU"/>
        </w:rPr>
        <w:t>-</w:t>
      </w:r>
      <w:r w:rsidR="007C481F">
        <w:rPr>
          <w:lang w:val="en-AU"/>
        </w:rPr>
        <w:t xml:space="preserve">depth knowledge of other potential partner organisations or connections and insights into potential funding sources within government.  </w:t>
      </w:r>
      <w:r>
        <w:rPr>
          <w:lang w:val="en-AU"/>
        </w:rPr>
        <w:t xml:space="preserve"> </w:t>
      </w:r>
      <w:r w:rsidR="007C481F">
        <w:rPr>
          <w:lang w:val="en-AU"/>
        </w:rPr>
        <w:t xml:space="preserve">Given the significant resources and effort required to </w:t>
      </w:r>
      <w:r w:rsidR="00273A31">
        <w:rPr>
          <w:lang w:val="en-AU"/>
        </w:rPr>
        <w:t xml:space="preserve">undertake </w:t>
      </w:r>
      <w:r w:rsidR="007C481F">
        <w:rPr>
          <w:lang w:val="en-AU"/>
        </w:rPr>
        <w:t>collaboration, these insights can be powerful when an organisation is deciding who they should collaborate with and the potential gains for them in doing so. Boards with this type of insight may also prevent organisations from entering into unnecessary collaborations with low chances of positive gain</w:t>
      </w:r>
      <w:r w:rsidR="00AF2315">
        <w:rPr>
          <w:lang w:val="en-AU"/>
        </w:rPr>
        <w:t>.</w:t>
      </w:r>
      <w:r w:rsidR="007C481F">
        <w:rPr>
          <w:rStyle w:val="FootnoteReference"/>
          <w:lang w:val="en-AU"/>
        </w:rPr>
        <w:footnoteReference w:id="40"/>
      </w:r>
      <w:r w:rsidR="007C481F">
        <w:rPr>
          <w:lang w:val="en-AU"/>
        </w:rPr>
        <w:t xml:space="preserve"> </w:t>
      </w:r>
    </w:p>
    <w:p w14:paraId="6690ABE7" w14:textId="6B540DF6" w:rsidR="00DC2D33" w:rsidRPr="00DC2D33" w:rsidRDefault="00B36C82" w:rsidP="003006A5">
      <w:pPr>
        <w:pStyle w:val="Heading2"/>
        <w:spacing w:line="360" w:lineRule="auto"/>
        <w:rPr>
          <w:lang w:val="en-AU"/>
        </w:rPr>
      </w:pPr>
      <w:bookmarkStart w:id="16" w:name="_Toc17234903"/>
      <w:r w:rsidRPr="00DC2D33">
        <w:rPr>
          <w:lang w:val="en-AU"/>
        </w:rPr>
        <w:t>Resou</w:t>
      </w:r>
      <w:r w:rsidR="00DC2D33" w:rsidRPr="00DC2D33">
        <w:rPr>
          <w:lang w:val="en-AU"/>
        </w:rPr>
        <w:t>rces</w:t>
      </w:r>
      <w:bookmarkEnd w:id="16"/>
    </w:p>
    <w:p w14:paraId="03F682BE" w14:textId="179FFBBE" w:rsidR="00681661" w:rsidRDefault="00000125" w:rsidP="003006A5">
      <w:pPr>
        <w:pStyle w:val="Default"/>
        <w:numPr>
          <w:ilvl w:val="0"/>
          <w:numId w:val="24"/>
        </w:numPr>
        <w:spacing w:after="39" w:line="360" w:lineRule="auto"/>
        <w:jc w:val="both"/>
        <w:rPr>
          <w:rFonts w:ascii="Calibri" w:hAnsi="Calibri" w:cs="Times New Roman"/>
          <w:color w:val="000000" w:themeColor="text1"/>
          <w:szCs w:val="20"/>
          <w:lang w:val="en-US"/>
        </w:rPr>
      </w:pPr>
      <w:r>
        <w:rPr>
          <w:rFonts w:ascii="Calibri" w:hAnsi="Calibri" w:cs="Times New Roman"/>
          <w:color w:val="000000" w:themeColor="text1"/>
          <w:szCs w:val="20"/>
          <w:lang w:val="en-US"/>
        </w:rPr>
        <w:t>One of the mo</w:t>
      </w:r>
      <w:r w:rsidR="00AF2315">
        <w:rPr>
          <w:rFonts w:ascii="Calibri" w:hAnsi="Calibri" w:cs="Times New Roman"/>
          <w:color w:val="000000" w:themeColor="text1"/>
          <w:szCs w:val="20"/>
          <w:lang w:val="en-US"/>
        </w:rPr>
        <w:t>re</w:t>
      </w:r>
      <w:r>
        <w:rPr>
          <w:rFonts w:ascii="Calibri" w:hAnsi="Calibri" w:cs="Times New Roman"/>
          <w:color w:val="000000" w:themeColor="text1"/>
          <w:szCs w:val="20"/>
          <w:lang w:val="en-US"/>
        </w:rPr>
        <w:t xml:space="preserve"> consistent messages from the literature about effective collaboration </w:t>
      </w:r>
      <w:r w:rsidR="00FA70BC">
        <w:rPr>
          <w:rFonts w:ascii="Calibri" w:hAnsi="Calibri" w:cs="Times New Roman"/>
          <w:color w:val="000000" w:themeColor="text1"/>
          <w:szCs w:val="20"/>
          <w:lang w:val="en-US"/>
        </w:rPr>
        <w:t>is that</w:t>
      </w:r>
      <w:r w:rsidR="003D4C30">
        <w:rPr>
          <w:rFonts w:ascii="Calibri" w:hAnsi="Calibri" w:cs="Times New Roman"/>
          <w:color w:val="000000" w:themeColor="text1"/>
          <w:szCs w:val="20"/>
          <w:lang w:val="en-US"/>
        </w:rPr>
        <w:t xml:space="preserve"> </w:t>
      </w:r>
      <w:r w:rsidR="00AF2315">
        <w:rPr>
          <w:rFonts w:ascii="Calibri" w:hAnsi="Calibri" w:cs="Times New Roman"/>
          <w:color w:val="000000" w:themeColor="text1"/>
          <w:szCs w:val="20"/>
          <w:lang w:val="en-US"/>
        </w:rPr>
        <w:t xml:space="preserve">it </w:t>
      </w:r>
      <w:r w:rsidR="003D4C30">
        <w:rPr>
          <w:rFonts w:ascii="Calibri" w:hAnsi="Calibri" w:cs="Times New Roman"/>
          <w:color w:val="000000" w:themeColor="text1"/>
          <w:szCs w:val="20"/>
          <w:lang w:val="en-US"/>
        </w:rPr>
        <w:t>is resource intensive and that this needs to be recogni</w:t>
      </w:r>
      <w:r w:rsidR="00F85EDF">
        <w:rPr>
          <w:rFonts w:ascii="Calibri" w:hAnsi="Calibri" w:cs="Times New Roman"/>
          <w:color w:val="000000" w:themeColor="text1"/>
          <w:szCs w:val="20"/>
          <w:lang w:val="en-US"/>
        </w:rPr>
        <w:t>s</w:t>
      </w:r>
      <w:r w:rsidR="003D4C30">
        <w:rPr>
          <w:rFonts w:ascii="Calibri" w:hAnsi="Calibri" w:cs="Times New Roman"/>
          <w:color w:val="000000" w:themeColor="text1"/>
          <w:szCs w:val="20"/>
          <w:lang w:val="en-US"/>
        </w:rPr>
        <w:t>ed at the commencement of any collaborative work</w:t>
      </w:r>
      <w:r w:rsidR="00AF2315">
        <w:rPr>
          <w:rFonts w:ascii="Calibri" w:hAnsi="Calibri" w:cs="Times New Roman"/>
          <w:color w:val="000000" w:themeColor="text1"/>
          <w:szCs w:val="20"/>
          <w:lang w:val="en-US"/>
        </w:rPr>
        <w:t>.</w:t>
      </w:r>
      <w:r w:rsidR="00EA16D7">
        <w:rPr>
          <w:rStyle w:val="FootnoteReference"/>
          <w:rFonts w:ascii="Calibri" w:hAnsi="Calibri" w:cs="Times New Roman"/>
          <w:color w:val="000000" w:themeColor="text1"/>
          <w:szCs w:val="20"/>
          <w:lang w:val="en-US"/>
        </w:rPr>
        <w:footnoteReference w:id="41"/>
      </w:r>
      <w:r w:rsidR="006210AF">
        <w:rPr>
          <w:rFonts w:ascii="Calibri" w:hAnsi="Calibri" w:cs="Times New Roman"/>
          <w:color w:val="000000" w:themeColor="text1"/>
          <w:szCs w:val="20"/>
          <w:lang w:val="en-US"/>
        </w:rPr>
        <w:t xml:space="preserve"> In addition, studies of non-government organis</w:t>
      </w:r>
      <w:r w:rsidR="00A331DE">
        <w:rPr>
          <w:rFonts w:ascii="Calibri" w:hAnsi="Calibri" w:cs="Times New Roman"/>
          <w:color w:val="000000" w:themeColor="text1"/>
          <w:szCs w:val="20"/>
          <w:lang w:val="en-US"/>
        </w:rPr>
        <w:t>a</w:t>
      </w:r>
      <w:r w:rsidR="006210AF">
        <w:rPr>
          <w:rFonts w:ascii="Calibri" w:hAnsi="Calibri" w:cs="Times New Roman"/>
          <w:color w:val="000000" w:themeColor="text1"/>
          <w:szCs w:val="20"/>
          <w:lang w:val="en-US"/>
        </w:rPr>
        <w:t>tional collaborations suggest that</w:t>
      </w:r>
      <w:r w:rsidR="00AF2315">
        <w:rPr>
          <w:rFonts w:ascii="Calibri" w:hAnsi="Calibri" w:cs="Times New Roman"/>
          <w:color w:val="000000" w:themeColor="text1"/>
          <w:szCs w:val="20"/>
          <w:lang w:val="en-US"/>
        </w:rPr>
        <w:t>,</w:t>
      </w:r>
      <w:r w:rsidR="006210AF">
        <w:rPr>
          <w:rFonts w:ascii="Calibri" w:hAnsi="Calibri" w:cs="Times New Roman"/>
          <w:color w:val="000000" w:themeColor="text1"/>
          <w:szCs w:val="20"/>
          <w:lang w:val="en-US"/>
        </w:rPr>
        <w:t xml:space="preserve"> where resources are made available to support attainment of the goals, </w:t>
      </w:r>
      <w:r w:rsidR="00AF2315">
        <w:rPr>
          <w:rFonts w:ascii="Calibri" w:hAnsi="Calibri" w:cs="Times New Roman"/>
          <w:color w:val="000000" w:themeColor="text1"/>
          <w:szCs w:val="20"/>
          <w:lang w:val="en-US"/>
        </w:rPr>
        <w:t>such funding needs to be flexible. I</w:t>
      </w:r>
      <w:r w:rsidR="006210AF">
        <w:rPr>
          <w:rFonts w:ascii="Calibri" w:hAnsi="Calibri" w:cs="Times New Roman"/>
          <w:color w:val="000000" w:themeColor="text1"/>
          <w:szCs w:val="20"/>
          <w:lang w:val="en-US"/>
        </w:rPr>
        <w:t>nflexible funding streams</w:t>
      </w:r>
      <w:r w:rsidR="003E7BFF">
        <w:rPr>
          <w:rFonts w:ascii="Calibri" w:hAnsi="Calibri" w:cs="Times New Roman"/>
          <w:color w:val="000000" w:themeColor="text1"/>
          <w:szCs w:val="20"/>
          <w:lang w:val="en-US"/>
        </w:rPr>
        <w:t xml:space="preserve"> has</w:t>
      </w:r>
      <w:r w:rsidR="006210AF">
        <w:rPr>
          <w:rFonts w:ascii="Calibri" w:hAnsi="Calibri" w:cs="Times New Roman"/>
          <w:color w:val="000000" w:themeColor="text1"/>
          <w:szCs w:val="20"/>
          <w:lang w:val="en-US"/>
        </w:rPr>
        <w:t xml:space="preserve"> been found to be a major source of frustration</w:t>
      </w:r>
      <w:r w:rsidR="00AF2315">
        <w:rPr>
          <w:rFonts w:ascii="Calibri" w:hAnsi="Calibri" w:cs="Times New Roman"/>
          <w:color w:val="000000" w:themeColor="text1"/>
          <w:szCs w:val="20"/>
          <w:lang w:val="en-US"/>
        </w:rPr>
        <w:t xml:space="preserve">, </w:t>
      </w:r>
      <w:r w:rsidR="00590DDB">
        <w:rPr>
          <w:rFonts w:ascii="Calibri" w:hAnsi="Calibri" w:cs="Times New Roman"/>
          <w:color w:val="000000" w:themeColor="text1"/>
          <w:szCs w:val="20"/>
          <w:lang w:val="en-US"/>
        </w:rPr>
        <w:t>limit</w:t>
      </w:r>
      <w:r w:rsidR="00AF2315">
        <w:rPr>
          <w:rFonts w:ascii="Calibri" w:hAnsi="Calibri" w:cs="Times New Roman"/>
          <w:color w:val="000000" w:themeColor="text1"/>
          <w:szCs w:val="20"/>
          <w:lang w:val="en-US"/>
        </w:rPr>
        <w:t>ing</w:t>
      </w:r>
      <w:r w:rsidR="00590DDB">
        <w:rPr>
          <w:rFonts w:ascii="Calibri" w:hAnsi="Calibri" w:cs="Times New Roman"/>
          <w:color w:val="000000" w:themeColor="text1"/>
          <w:szCs w:val="20"/>
          <w:lang w:val="en-US"/>
        </w:rPr>
        <w:t xml:space="preserve"> the ability </w:t>
      </w:r>
      <w:r w:rsidR="00AF2315">
        <w:rPr>
          <w:rFonts w:ascii="Calibri" w:hAnsi="Calibri" w:cs="Times New Roman"/>
          <w:color w:val="000000" w:themeColor="text1"/>
          <w:szCs w:val="20"/>
          <w:lang w:val="en-US"/>
        </w:rPr>
        <w:t>of</w:t>
      </w:r>
      <w:r w:rsidR="00F85EDF">
        <w:rPr>
          <w:rFonts w:ascii="Calibri" w:hAnsi="Calibri" w:cs="Times New Roman"/>
          <w:color w:val="000000" w:themeColor="text1"/>
          <w:szCs w:val="20"/>
          <w:lang w:val="en-US"/>
        </w:rPr>
        <w:t xml:space="preserve"> non-government organisations</w:t>
      </w:r>
      <w:r w:rsidR="00590DDB">
        <w:rPr>
          <w:rFonts w:ascii="Calibri" w:hAnsi="Calibri" w:cs="Times New Roman"/>
          <w:color w:val="000000" w:themeColor="text1"/>
          <w:szCs w:val="20"/>
          <w:lang w:val="en-US"/>
        </w:rPr>
        <w:t xml:space="preserve"> to </w:t>
      </w:r>
      <w:r w:rsidR="0071005A">
        <w:rPr>
          <w:rFonts w:ascii="Calibri" w:hAnsi="Calibri" w:cs="Times New Roman"/>
          <w:color w:val="000000" w:themeColor="text1"/>
          <w:szCs w:val="20"/>
          <w:lang w:val="en-US"/>
        </w:rPr>
        <w:t xml:space="preserve">bring </w:t>
      </w:r>
      <w:r w:rsidR="00590DDB">
        <w:rPr>
          <w:rFonts w:ascii="Calibri" w:hAnsi="Calibri" w:cs="Times New Roman"/>
          <w:color w:val="000000" w:themeColor="text1"/>
          <w:szCs w:val="20"/>
          <w:lang w:val="en-US"/>
        </w:rPr>
        <w:t>funding together to finance</w:t>
      </w:r>
      <w:r w:rsidR="003E7BFF">
        <w:rPr>
          <w:rFonts w:ascii="Calibri" w:hAnsi="Calibri" w:cs="Times New Roman"/>
          <w:color w:val="000000" w:themeColor="text1"/>
          <w:szCs w:val="20"/>
          <w:lang w:val="en-US"/>
        </w:rPr>
        <w:t xml:space="preserve"> effective</w:t>
      </w:r>
      <w:r w:rsidR="00590DDB">
        <w:rPr>
          <w:rFonts w:ascii="Calibri" w:hAnsi="Calibri" w:cs="Times New Roman"/>
          <w:color w:val="000000" w:themeColor="text1"/>
          <w:szCs w:val="20"/>
          <w:lang w:val="en-US"/>
        </w:rPr>
        <w:t xml:space="preserve"> interagency work</w:t>
      </w:r>
      <w:r w:rsidR="00461556">
        <w:rPr>
          <w:rFonts w:ascii="Calibri" w:hAnsi="Calibri" w:cs="Times New Roman"/>
          <w:color w:val="000000" w:themeColor="text1"/>
          <w:szCs w:val="20"/>
          <w:lang w:val="en-US"/>
        </w:rPr>
        <w:t>.</w:t>
      </w:r>
      <w:r w:rsidR="006210AF">
        <w:rPr>
          <w:rStyle w:val="FootnoteReference"/>
          <w:rFonts w:ascii="Calibri" w:hAnsi="Calibri" w:cs="Times New Roman"/>
          <w:color w:val="000000" w:themeColor="text1"/>
          <w:szCs w:val="20"/>
          <w:lang w:val="en-US"/>
        </w:rPr>
        <w:footnoteReference w:id="42"/>
      </w:r>
      <w:r w:rsidR="003006A5">
        <w:rPr>
          <w:rFonts w:ascii="Calibri" w:hAnsi="Calibri" w:cs="Times New Roman"/>
          <w:color w:val="000000" w:themeColor="text1"/>
          <w:szCs w:val="20"/>
          <w:lang w:val="en-US"/>
        </w:rPr>
        <w:t xml:space="preserve"> </w:t>
      </w:r>
    </w:p>
    <w:p w14:paraId="4C732D0E" w14:textId="77777777" w:rsidR="003006A5" w:rsidRDefault="003006A5" w:rsidP="003006A5">
      <w:pPr>
        <w:pStyle w:val="Default"/>
        <w:numPr>
          <w:ilvl w:val="0"/>
          <w:numId w:val="24"/>
        </w:numPr>
        <w:spacing w:after="39" w:line="360" w:lineRule="auto"/>
        <w:jc w:val="both"/>
        <w:rPr>
          <w:rFonts w:ascii="Calibri" w:hAnsi="Calibri" w:cs="Times New Roman"/>
          <w:color w:val="000000" w:themeColor="text1"/>
          <w:szCs w:val="20"/>
          <w:lang w:val="en-US"/>
        </w:rPr>
      </w:pPr>
    </w:p>
    <w:p w14:paraId="0CFF4E09" w14:textId="132B3121" w:rsidR="004222EF" w:rsidRPr="006F5CC3" w:rsidRDefault="00BE735C" w:rsidP="004222EF">
      <w:pPr>
        <w:spacing w:line="360" w:lineRule="auto"/>
        <w:jc w:val="both"/>
      </w:pPr>
      <w:r>
        <w:rPr>
          <w:lang w:val="en-AU"/>
        </w:rPr>
        <w:lastRenderedPageBreak/>
        <w:t>One of the ways in which successful collaborations use funding is to support an identified person (the integration coordinator) to facilitate the collaborative process</w:t>
      </w:r>
      <w:r w:rsidR="008C46DA">
        <w:rPr>
          <w:lang w:val="en-AU"/>
        </w:rPr>
        <w:t>.</w:t>
      </w:r>
      <w:r>
        <w:rPr>
          <w:rStyle w:val="FootnoteReference"/>
          <w:lang w:val="en-AU"/>
        </w:rPr>
        <w:footnoteReference w:id="43"/>
      </w:r>
      <w:r>
        <w:rPr>
          <w:lang w:val="en-AU"/>
        </w:rPr>
        <w:t xml:space="preserve"> This person is sometimes called a ‘Champion’ whose role is to</w:t>
      </w:r>
      <w:r w:rsidRPr="00BE735C">
        <w:rPr>
          <w:lang w:val="en-AU"/>
        </w:rPr>
        <w:t xml:space="preserve"> focus on keeping the collaboration working effectively</w:t>
      </w:r>
      <w:r w:rsidR="008C46DA">
        <w:rPr>
          <w:lang w:val="en-AU"/>
        </w:rPr>
        <w:t>.</w:t>
      </w:r>
      <w:r>
        <w:rPr>
          <w:rStyle w:val="FootnoteReference"/>
          <w:lang w:val="en-AU"/>
        </w:rPr>
        <w:footnoteReference w:id="44"/>
      </w:r>
      <w:r w:rsidRPr="00BE735C">
        <w:rPr>
          <w:lang w:val="en-AU"/>
        </w:rPr>
        <w:t xml:space="preserve"> </w:t>
      </w:r>
      <w:r>
        <w:rPr>
          <w:lang w:val="en-AU"/>
        </w:rPr>
        <w:t xml:space="preserve">Sometimes the Champion is supported by a </w:t>
      </w:r>
      <w:r w:rsidR="008C46DA">
        <w:rPr>
          <w:lang w:val="en-AU"/>
        </w:rPr>
        <w:t xml:space="preserve">high profile </w:t>
      </w:r>
      <w:r>
        <w:rPr>
          <w:lang w:val="en-AU"/>
        </w:rPr>
        <w:t xml:space="preserve">‘Sponsor’ with </w:t>
      </w:r>
      <w:r w:rsidR="008C46DA">
        <w:rPr>
          <w:lang w:val="en-AU"/>
        </w:rPr>
        <w:t xml:space="preserve">the </w:t>
      </w:r>
      <w:r>
        <w:rPr>
          <w:lang w:val="en-AU"/>
        </w:rPr>
        <w:t xml:space="preserve">authority </w:t>
      </w:r>
      <w:r w:rsidR="008C46DA">
        <w:rPr>
          <w:lang w:val="en-AU"/>
        </w:rPr>
        <w:t xml:space="preserve">to make sure </w:t>
      </w:r>
      <w:r>
        <w:rPr>
          <w:lang w:val="en-AU"/>
        </w:rPr>
        <w:t xml:space="preserve">priority and status </w:t>
      </w:r>
      <w:r w:rsidR="008C46DA">
        <w:rPr>
          <w:lang w:val="en-AU"/>
        </w:rPr>
        <w:t>are</w:t>
      </w:r>
      <w:r>
        <w:rPr>
          <w:lang w:val="en-AU"/>
        </w:rPr>
        <w:t xml:space="preserve"> given to the partnership and its work.</w:t>
      </w:r>
      <w:r w:rsidR="004222EF" w:rsidRPr="004222EF">
        <w:t xml:space="preserve"> </w:t>
      </w:r>
      <w:r w:rsidR="004222EF" w:rsidRPr="006F5CC3">
        <w:t>Family Relationship Services Australia explore</w:t>
      </w:r>
      <w:r w:rsidR="008C46DA">
        <w:t>d</w:t>
      </w:r>
      <w:r w:rsidR="004222EF" w:rsidRPr="006F5CC3">
        <w:t xml:space="preserve"> collaboration between Family and Relationship Services (FRS) and related community services working with families, children and young people (including health, mental health, child fare, family law and community networks) across five communities in Australia</w:t>
      </w:r>
      <w:r w:rsidR="008C46DA">
        <w:t>.</w:t>
      </w:r>
      <w:r w:rsidR="004222EF" w:rsidRPr="00160120">
        <w:rPr>
          <w:vertAlign w:val="superscript"/>
        </w:rPr>
        <w:footnoteReference w:id="45"/>
      </w:r>
      <w:r w:rsidR="004222EF" w:rsidRPr="006F5CC3">
        <w:t xml:space="preserve"> </w:t>
      </w:r>
      <w:r w:rsidR="004222EF">
        <w:t xml:space="preserve"> </w:t>
      </w:r>
    </w:p>
    <w:p w14:paraId="222B0896" w14:textId="50F6C3C0" w:rsidR="00D0500A" w:rsidRDefault="004222EF" w:rsidP="00B35CC1">
      <w:pPr>
        <w:spacing w:line="360" w:lineRule="auto"/>
        <w:jc w:val="both"/>
        <w:rPr>
          <w:lang w:val="en-AU"/>
        </w:rPr>
      </w:pPr>
      <w:r w:rsidRPr="006F5CC3">
        <w:t xml:space="preserve">The focus of the work was ‘what helps and what hinders’. They found that one of the key </w:t>
      </w:r>
      <w:r w:rsidR="008C46DA">
        <w:t>enablers of</w:t>
      </w:r>
      <w:r w:rsidRPr="006F5CC3">
        <w:t xml:space="preserve"> collaborative practice </w:t>
      </w:r>
      <w:r w:rsidR="008C46DA">
        <w:t>was</w:t>
      </w:r>
      <w:r w:rsidRPr="006F5CC3">
        <w:t xml:space="preserve"> a dedicated network coordinator to </w:t>
      </w:r>
      <w:r w:rsidR="008C46DA">
        <w:t>convene</w:t>
      </w:r>
      <w:r w:rsidR="008C46DA" w:rsidRPr="006F5CC3">
        <w:t xml:space="preserve"> </w:t>
      </w:r>
      <w:r w:rsidRPr="006F5CC3">
        <w:t xml:space="preserve">meetings regularly and </w:t>
      </w:r>
      <w:r w:rsidR="008C46DA">
        <w:t xml:space="preserve">make sure </w:t>
      </w:r>
      <w:r w:rsidRPr="006F5CC3">
        <w:t xml:space="preserve">actions </w:t>
      </w:r>
      <w:r w:rsidR="008C46DA">
        <w:t>were implemented</w:t>
      </w:r>
      <w:r w:rsidRPr="006F5CC3">
        <w:t xml:space="preserve">. The study also found that collaboration was most successful when it was spearheaded by a champion or enabler </w:t>
      </w:r>
      <w:r w:rsidR="008C46DA">
        <w:t>with</w:t>
      </w:r>
      <w:r w:rsidRPr="006F5CC3">
        <w:t xml:space="preserve"> the capacity to work through difficulties as the</w:t>
      </w:r>
      <w:r w:rsidR="008C46DA">
        <w:t>se</w:t>
      </w:r>
      <w:r w:rsidRPr="006F5CC3">
        <w:t xml:space="preserve"> arose. </w:t>
      </w:r>
    </w:p>
    <w:p w14:paraId="31DAF6E4" w14:textId="25C081C1" w:rsidR="00126F14" w:rsidRDefault="008524FE" w:rsidP="003006A5">
      <w:pPr>
        <w:pStyle w:val="Heading1"/>
        <w:numPr>
          <w:ilvl w:val="0"/>
          <w:numId w:val="32"/>
        </w:numPr>
        <w:spacing w:line="360" w:lineRule="auto"/>
        <w:rPr>
          <w:lang w:val="en-AU"/>
        </w:rPr>
      </w:pPr>
      <w:bookmarkStart w:id="18" w:name="_Toc17234904"/>
      <w:r w:rsidRPr="004C6DEC">
        <w:rPr>
          <w:lang w:val="en-AU"/>
        </w:rPr>
        <w:t>Identifying c</w:t>
      </w:r>
      <w:r w:rsidR="00D77022" w:rsidRPr="004C6DEC">
        <w:rPr>
          <w:lang w:val="en-AU"/>
        </w:rPr>
        <w:t xml:space="preserve">hallenges </w:t>
      </w:r>
      <w:r w:rsidR="00950334" w:rsidRPr="004C6DEC">
        <w:rPr>
          <w:lang w:val="en-AU"/>
        </w:rPr>
        <w:t>to</w:t>
      </w:r>
      <w:r w:rsidR="00D77022" w:rsidRPr="004C6DEC">
        <w:rPr>
          <w:lang w:val="en-AU"/>
        </w:rPr>
        <w:t xml:space="preserve"> effective</w:t>
      </w:r>
      <w:r w:rsidR="00950334" w:rsidRPr="004C6DEC">
        <w:rPr>
          <w:lang w:val="en-AU"/>
        </w:rPr>
        <w:t xml:space="preserve"> collaboration</w:t>
      </w:r>
      <w:r w:rsidR="00D77022" w:rsidRPr="004C6DEC">
        <w:rPr>
          <w:lang w:val="en-AU"/>
        </w:rPr>
        <w:t xml:space="preserve"> and how the</w:t>
      </w:r>
      <w:r w:rsidR="008C46DA">
        <w:rPr>
          <w:lang w:val="en-AU"/>
        </w:rPr>
        <w:t>se</w:t>
      </w:r>
      <w:r w:rsidR="00D77022" w:rsidRPr="004C6DEC">
        <w:rPr>
          <w:lang w:val="en-AU"/>
        </w:rPr>
        <w:t xml:space="preserve"> can be addressed</w:t>
      </w:r>
      <w:bookmarkEnd w:id="18"/>
      <w:r w:rsidR="00D77022">
        <w:rPr>
          <w:lang w:val="en-AU"/>
        </w:rPr>
        <w:t xml:space="preserve"> </w:t>
      </w:r>
    </w:p>
    <w:p w14:paraId="7D1796C1" w14:textId="77777777" w:rsidR="00A95A80" w:rsidRDefault="00A95A80" w:rsidP="003006A5">
      <w:pPr>
        <w:autoSpaceDE w:val="0"/>
        <w:autoSpaceDN w:val="0"/>
        <w:adjustRightInd w:val="0"/>
        <w:spacing w:after="0" w:line="360" w:lineRule="auto"/>
        <w:jc w:val="both"/>
        <w:rPr>
          <w:szCs w:val="24"/>
          <w:lang w:val="en-AU"/>
        </w:rPr>
      </w:pPr>
    </w:p>
    <w:p w14:paraId="3414C3E4" w14:textId="664DE77D" w:rsidR="008D140D" w:rsidRDefault="0094517B" w:rsidP="003006A5">
      <w:pPr>
        <w:autoSpaceDE w:val="0"/>
        <w:autoSpaceDN w:val="0"/>
        <w:adjustRightInd w:val="0"/>
        <w:spacing w:after="0" w:line="360" w:lineRule="auto"/>
        <w:jc w:val="both"/>
        <w:rPr>
          <w:szCs w:val="24"/>
          <w:lang w:val="en-AU"/>
        </w:rPr>
      </w:pPr>
      <w:r>
        <w:rPr>
          <w:szCs w:val="24"/>
          <w:lang w:val="en-AU"/>
        </w:rPr>
        <w:t xml:space="preserve">The literature emphasises the challenging nature of collaborations and high rates of failure, </w:t>
      </w:r>
      <w:proofErr w:type="gramStart"/>
      <w:r>
        <w:rPr>
          <w:szCs w:val="24"/>
          <w:lang w:val="en-AU"/>
        </w:rPr>
        <w:t>however</w:t>
      </w:r>
      <w:proofErr w:type="gramEnd"/>
      <w:r>
        <w:rPr>
          <w:szCs w:val="24"/>
          <w:lang w:val="en-AU"/>
        </w:rPr>
        <w:t xml:space="preserve"> less is known about the factors </w:t>
      </w:r>
      <w:r w:rsidR="008C46DA">
        <w:rPr>
          <w:szCs w:val="24"/>
          <w:lang w:val="en-AU"/>
        </w:rPr>
        <w:t xml:space="preserve">that </w:t>
      </w:r>
      <w:r>
        <w:rPr>
          <w:szCs w:val="24"/>
          <w:lang w:val="en-AU"/>
        </w:rPr>
        <w:t>lead to partnerships breaking down.</w:t>
      </w:r>
      <w:r w:rsidR="008D140D">
        <w:rPr>
          <w:szCs w:val="24"/>
          <w:lang w:val="en-AU"/>
        </w:rPr>
        <w:t xml:space="preserve"> The literature suggests that </w:t>
      </w:r>
      <w:r w:rsidR="008C46DA">
        <w:rPr>
          <w:szCs w:val="24"/>
          <w:lang w:val="en-AU"/>
        </w:rPr>
        <w:t xml:space="preserve">failed </w:t>
      </w:r>
      <w:r w:rsidR="008D140D">
        <w:rPr>
          <w:szCs w:val="24"/>
          <w:lang w:val="en-AU"/>
        </w:rPr>
        <w:t xml:space="preserve">collaborations are not often written about and their lessons not often shared publicly. </w:t>
      </w:r>
      <w:r>
        <w:rPr>
          <w:szCs w:val="24"/>
          <w:lang w:val="en-AU"/>
        </w:rPr>
        <w:t xml:space="preserve"> It can be surmised</w:t>
      </w:r>
      <w:r w:rsidR="008C46DA">
        <w:rPr>
          <w:szCs w:val="24"/>
          <w:lang w:val="en-AU"/>
        </w:rPr>
        <w:t>,</w:t>
      </w:r>
      <w:r w:rsidR="008D140D">
        <w:rPr>
          <w:szCs w:val="24"/>
          <w:lang w:val="en-AU"/>
        </w:rPr>
        <w:t xml:space="preserve"> however, </w:t>
      </w:r>
      <w:r>
        <w:rPr>
          <w:szCs w:val="24"/>
          <w:lang w:val="en-AU"/>
        </w:rPr>
        <w:t>that an absence of some of the factors identified in section three</w:t>
      </w:r>
      <w:r w:rsidR="008C46DA">
        <w:rPr>
          <w:szCs w:val="24"/>
          <w:lang w:val="en-AU"/>
        </w:rPr>
        <w:t>,</w:t>
      </w:r>
      <w:r>
        <w:rPr>
          <w:szCs w:val="24"/>
          <w:lang w:val="en-AU"/>
        </w:rPr>
        <w:t xml:space="preserve"> which relate to increased success of collaborations</w:t>
      </w:r>
      <w:r w:rsidR="008C46DA">
        <w:rPr>
          <w:szCs w:val="24"/>
          <w:lang w:val="en-AU"/>
        </w:rPr>
        <w:t>,</w:t>
      </w:r>
      <w:r>
        <w:rPr>
          <w:szCs w:val="24"/>
          <w:lang w:val="en-AU"/>
        </w:rPr>
        <w:t xml:space="preserve"> may be crucial. The following section </w:t>
      </w:r>
      <w:r>
        <w:rPr>
          <w:szCs w:val="24"/>
          <w:lang w:val="en-AU"/>
        </w:rPr>
        <w:lastRenderedPageBreak/>
        <w:t>outline</w:t>
      </w:r>
      <w:r w:rsidR="008C46DA">
        <w:rPr>
          <w:szCs w:val="24"/>
          <w:lang w:val="en-AU"/>
        </w:rPr>
        <w:t>s</w:t>
      </w:r>
      <w:r>
        <w:rPr>
          <w:szCs w:val="24"/>
          <w:lang w:val="en-AU"/>
        </w:rPr>
        <w:t xml:space="preserve"> </w:t>
      </w:r>
      <w:r w:rsidR="008C46DA">
        <w:rPr>
          <w:szCs w:val="24"/>
          <w:lang w:val="en-AU"/>
        </w:rPr>
        <w:t>some of the</w:t>
      </w:r>
      <w:r>
        <w:rPr>
          <w:szCs w:val="24"/>
          <w:lang w:val="en-AU"/>
        </w:rPr>
        <w:t xml:space="preserve"> challenges faced by organisations when they enter into collaborations and strategies for </w:t>
      </w:r>
      <w:proofErr w:type="gramStart"/>
      <w:r>
        <w:rPr>
          <w:szCs w:val="24"/>
          <w:lang w:val="en-AU"/>
        </w:rPr>
        <w:t>addressing  issues</w:t>
      </w:r>
      <w:proofErr w:type="gramEnd"/>
      <w:r>
        <w:rPr>
          <w:szCs w:val="24"/>
          <w:lang w:val="en-AU"/>
        </w:rPr>
        <w:t xml:space="preserve"> either before or after they arise.  </w:t>
      </w:r>
    </w:p>
    <w:p w14:paraId="55B69381" w14:textId="77777777" w:rsidR="005D3E38" w:rsidRDefault="005D3E38" w:rsidP="003006A5">
      <w:pPr>
        <w:autoSpaceDE w:val="0"/>
        <w:autoSpaceDN w:val="0"/>
        <w:adjustRightInd w:val="0"/>
        <w:spacing w:after="0" w:line="360" w:lineRule="auto"/>
        <w:jc w:val="both"/>
        <w:rPr>
          <w:szCs w:val="24"/>
          <w:lang w:val="en-AU"/>
        </w:rPr>
      </w:pPr>
    </w:p>
    <w:p w14:paraId="438F6377" w14:textId="540DB4EE" w:rsidR="008D140D" w:rsidRDefault="008D140D" w:rsidP="00F85EDF">
      <w:pPr>
        <w:spacing w:after="0" w:line="360" w:lineRule="auto"/>
        <w:jc w:val="both"/>
        <w:rPr>
          <w:szCs w:val="24"/>
          <w:lang w:val="en-AU"/>
        </w:rPr>
      </w:pPr>
      <w:r>
        <w:rPr>
          <w:szCs w:val="24"/>
          <w:lang w:val="en-AU"/>
        </w:rPr>
        <w:t xml:space="preserve">Throughout the literature the word ‘clarity’ is </w:t>
      </w:r>
      <w:r w:rsidR="008C46DA">
        <w:rPr>
          <w:szCs w:val="24"/>
          <w:lang w:val="en-AU"/>
        </w:rPr>
        <w:t xml:space="preserve">often </w:t>
      </w:r>
      <w:r>
        <w:rPr>
          <w:szCs w:val="24"/>
          <w:lang w:val="en-AU"/>
        </w:rPr>
        <w:t xml:space="preserve">mentioned when discussing factors </w:t>
      </w:r>
      <w:r w:rsidR="008C46DA">
        <w:rPr>
          <w:szCs w:val="24"/>
          <w:lang w:val="en-AU"/>
        </w:rPr>
        <w:t xml:space="preserve">that </w:t>
      </w:r>
      <w:r>
        <w:rPr>
          <w:szCs w:val="24"/>
          <w:lang w:val="en-AU"/>
        </w:rPr>
        <w:t xml:space="preserve">can lead to collaborations breaking </w:t>
      </w:r>
      <w:r w:rsidR="008C46DA">
        <w:rPr>
          <w:szCs w:val="24"/>
          <w:lang w:val="en-AU"/>
        </w:rPr>
        <w:t>down</w:t>
      </w:r>
      <w:r>
        <w:rPr>
          <w:szCs w:val="24"/>
          <w:lang w:val="en-AU"/>
        </w:rPr>
        <w:t xml:space="preserve">. This ambiguity about the purpose </w:t>
      </w:r>
      <w:r w:rsidR="008C46DA">
        <w:rPr>
          <w:szCs w:val="24"/>
          <w:lang w:val="en-AU"/>
        </w:rPr>
        <w:t xml:space="preserve">of </w:t>
      </w:r>
      <w:r>
        <w:rPr>
          <w:szCs w:val="24"/>
          <w:lang w:val="en-AU"/>
        </w:rPr>
        <w:t>the collaboration and outcomes being sought can lead to considerable conflict down the track</w:t>
      </w:r>
      <w:r w:rsidR="00515C89">
        <w:rPr>
          <w:szCs w:val="24"/>
          <w:lang w:val="en-AU"/>
        </w:rPr>
        <w:t>.</w:t>
      </w:r>
      <w:r w:rsidR="00515C89" w:rsidRPr="00F753E4">
        <w:rPr>
          <w:szCs w:val="24"/>
          <w:vertAlign w:val="superscript"/>
          <w:lang w:val="en-AU"/>
        </w:rPr>
        <w:footnoteReference w:id="46"/>
      </w:r>
      <w:r w:rsidR="00515C89" w:rsidRPr="00F753E4">
        <w:rPr>
          <w:szCs w:val="24"/>
          <w:lang w:val="en-AU"/>
        </w:rPr>
        <w:t xml:space="preserve"> </w:t>
      </w:r>
      <w:r>
        <w:rPr>
          <w:szCs w:val="24"/>
          <w:lang w:val="en-AU"/>
        </w:rPr>
        <w:t xml:space="preserve"> </w:t>
      </w:r>
      <w:r w:rsidR="0094517B" w:rsidRPr="00901469">
        <w:rPr>
          <w:szCs w:val="24"/>
          <w:lang w:val="en-AU"/>
        </w:rPr>
        <w:t>For non-government organisations</w:t>
      </w:r>
      <w:r w:rsidR="008C46DA">
        <w:rPr>
          <w:szCs w:val="24"/>
          <w:lang w:val="en-AU"/>
        </w:rPr>
        <w:t>,</w:t>
      </w:r>
      <w:r w:rsidR="00021306" w:rsidRPr="00901469">
        <w:rPr>
          <w:szCs w:val="24"/>
          <w:lang w:val="en-AU"/>
        </w:rPr>
        <w:t xml:space="preserve"> their </w:t>
      </w:r>
      <w:r w:rsidR="008C46DA">
        <w:rPr>
          <w:szCs w:val="24"/>
          <w:lang w:val="en-AU"/>
        </w:rPr>
        <w:t>‘</w:t>
      </w:r>
      <w:r w:rsidR="00D26C84" w:rsidRPr="00901469">
        <w:rPr>
          <w:szCs w:val="24"/>
          <w:lang w:val="en-AU"/>
        </w:rPr>
        <w:t>reason for being</w:t>
      </w:r>
      <w:r w:rsidR="008C46DA">
        <w:rPr>
          <w:szCs w:val="24"/>
          <w:lang w:val="en-AU"/>
        </w:rPr>
        <w:t>’</w:t>
      </w:r>
      <w:r w:rsidR="00D26C84" w:rsidRPr="00901469">
        <w:rPr>
          <w:szCs w:val="24"/>
          <w:lang w:val="en-AU"/>
        </w:rPr>
        <w:t xml:space="preserve"> and strategic direction are</w:t>
      </w:r>
      <w:r w:rsidR="00021306" w:rsidRPr="00901469">
        <w:rPr>
          <w:szCs w:val="24"/>
          <w:lang w:val="en-AU"/>
        </w:rPr>
        <w:t xml:space="preserve"> pivotal but also strongly associated with their identity</w:t>
      </w:r>
      <w:r w:rsidR="00901469" w:rsidRPr="00901469">
        <w:rPr>
          <w:szCs w:val="24"/>
          <w:lang w:val="en-AU"/>
        </w:rPr>
        <w:t xml:space="preserve"> and culture. </w:t>
      </w:r>
      <w:r w:rsidR="00D26C84" w:rsidRPr="00901469">
        <w:rPr>
          <w:szCs w:val="24"/>
          <w:lang w:val="en-AU"/>
        </w:rPr>
        <w:t xml:space="preserve">It is therefore </w:t>
      </w:r>
      <w:r w:rsidR="00901469" w:rsidRPr="00901469">
        <w:rPr>
          <w:szCs w:val="24"/>
          <w:lang w:val="en-AU"/>
        </w:rPr>
        <w:t xml:space="preserve">more </w:t>
      </w:r>
      <w:r w:rsidR="00D26C84" w:rsidRPr="00901469">
        <w:rPr>
          <w:szCs w:val="24"/>
          <w:lang w:val="en-AU"/>
        </w:rPr>
        <w:t>difficult</w:t>
      </w:r>
      <w:r w:rsidR="00901469" w:rsidRPr="00901469">
        <w:rPr>
          <w:szCs w:val="24"/>
          <w:lang w:val="en-AU"/>
        </w:rPr>
        <w:t xml:space="preserve"> than it would seem</w:t>
      </w:r>
      <w:r w:rsidR="00D26C84" w:rsidRPr="00901469">
        <w:rPr>
          <w:szCs w:val="24"/>
          <w:lang w:val="en-AU"/>
        </w:rPr>
        <w:t xml:space="preserve"> to align one organisation</w:t>
      </w:r>
      <w:r w:rsidR="008C46DA">
        <w:rPr>
          <w:szCs w:val="24"/>
          <w:lang w:val="en-AU"/>
        </w:rPr>
        <w:t>’</w:t>
      </w:r>
      <w:r w:rsidR="00D26C84" w:rsidRPr="00901469">
        <w:rPr>
          <w:szCs w:val="24"/>
          <w:lang w:val="en-AU"/>
        </w:rPr>
        <w:t>s purpose and direction with another’s, especially if the values are different</w:t>
      </w:r>
      <w:r w:rsidR="00901469" w:rsidRPr="00901469">
        <w:rPr>
          <w:szCs w:val="24"/>
          <w:lang w:val="en-AU"/>
        </w:rPr>
        <w:t xml:space="preserve"> or where one organisation </w:t>
      </w:r>
      <w:r w:rsidR="008C46DA">
        <w:rPr>
          <w:szCs w:val="24"/>
          <w:lang w:val="en-AU"/>
        </w:rPr>
        <w:t>is unwilling or unable</w:t>
      </w:r>
      <w:r w:rsidR="00901469" w:rsidRPr="00901469">
        <w:rPr>
          <w:szCs w:val="24"/>
          <w:lang w:val="en-AU"/>
        </w:rPr>
        <w:t xml:space="preserve"> to voice </w:t>
      </w:r>
      <w:r w:rsidR="008C46DA">
        <w:rPr>
          <w:szCs w:val="24"/>
          <w:lang w:val="en-AU"/>
        </w:rPr>
        <w:t>its</w:t>
      </w:r>
      <w:r w:rsidR="008C46DA" w:rsidRPr="00901469">
        <w:rPr>
          <w:szCs w:val="24"/>
          <w:lang w:val="en-AU"/>
        </w:rPr>
        <w:t xml:space="preserve"> </w:t>
      </w:r>
      <w:r w:rsidR="00901469" w:rsidRPr="00901469">
        <w:rPr>
          <w:szCs w:val="24"/>
          <w:lang w:val="en-AU"/>
        </w:rPr>
        <w:t>core values</w:t>
      </w:r>
      <w:r w:rsidR="00D26C84" w:rsidRPr="00901469">
        <w:rPr>
          <w:szCs w:val="24"/>
          <w:lang w:val="en-AU"/>
        </w:rPr>
        <w:t>.</w:t>
      </w:r>
      <w:r w:rsidR="00901469">
        <w:rPr>
          <w:rStyle w:val="FootnoteReference"/>
          <w:sz w:val="25"/>
          <w:szCs w:val="25"/>
        </w:rPr>
        <w:footnoteReference w:id="47"/>
      </w:r>
      <w:r w:rsidR="007047E3">
        <w:rPr>
          <w:szCs w:val="24"/>
          <w:lang w:val="en-AU"/>
        </w:rPr>
        <w:t xml:space="preserve"> A collaboration designed to reduce child neglect in the United States found that </w:t>
      </w:r>
      <w:r w:rsidR="0002662C">
        <w:rPr>
          <w:szCs w:val="24"/>
          <w:lang w:val="en-AU"/>
        </w:rPr>
        <w:t>having</w:t>
      </w:r>
      <w:r w:rsidR="007047E3">
        <w:rPr>
          <w:szCs w:val="24"/>
          <w:lang w:val="en-AU"/>
        </w:rPr>
        <w:t xml:space="preserve"> all partners ‘on board’ with the key principles and vision of the collaboration was crucial </w:t>
      </w:r>
      <w:r w:rsidR="0002662C">
        <w:rPr>
          <w:szCs w:val="24"/>
          <w:lang w:val="en-AU"/>
        </w:rPr>
        <w:t>to the success of the collaboration.</w:t>
      </w:r>
      <w:r w:rsidR="008B15F2">
        <w:rPr>
          <w:rStyle w:val="FootnoteReference"/>
          <w:szCs w:val="24"/>
          <w:lang w:val="en-AU"/>
        </w:rPr>
        <w:footnoteReference w:id="48"/>
      </w:r>
      <w:r w:rsidR="007047E3">
        <w:rPr>
          <w:szCs w:val="24"/>
          <w:lang w:val="en-AU"/>
        </w:rPr>
        <w:t xml:space="preserve"> </w:t>
      </w:r>
      <w:r w:rsidR="00EC4230">
        <w:rPr>
          <w:szCs w:val="24"/>
          <w:lang w:val="en-AU"/>
        </w:rPr>
        <w:t xml:space="preserve"> Further detail about where potential conflict can arise in collaboration can be found in </w:t>
      </w:r>
      <w:r w:rsidR="0002662C">
        <w:rPr>
          <w:szCs w:val="24"/>
          <w:lang w:val="en-AU"/>
        </w:rPr>
        <w:t xml:space="preserve">a 2005 </w:t>
      </w:r>
      <w:r w:rsidR="00EC4230">
        <w:rPr>
          <w:szCs w:val="24"/>
          <w:lang w:val="en-AU"/>
        </w:rPr>
        <w:t>framework developed by</w:t>
      </w:r>
      <w:r w:rsidR="00F80BDE">
        <w:rPr>
          <w:szCs w:val="24"/>
          <w:lang w:val="en-AU"/>
        </w:rPr>
        <w:t xml:space="preserve"> Professor</w:t>
      </w:r>
      <w:r w:rsidR="00EC4230">
        <w:rPr>
          <w:szCs w:val="24"/>
          <w:lang w:val="en-AU"/>
        </w:rPr>
        <w:t xml:space="preserve"> Dorothy Scott</w:t>
      </w:r>
      <w:r w:rsidR="0002662C">
        <w:rPr>
          <w:szCs w:val="24"/>
          <w:lang w:val="en-AU"/>
        </w:rPr>
        <w:t>.</w:t>
      </w:r>
      <w:r w:rsidR="00EC4230">
        <w:rPr>
          <w:rStyle w:val="FootnoteReference"/>
          <w:szCs w:val="24"/>
          <w:lang w:val="en-AU"/>
        </w:rPr>
        <w:footnoteReference w:id="49"/>
      </w:r>
      <w:r w:rsidR="00EC4230">
        <w:rPr>
          <w:szCs w:val="24"/>
          <w:lang w:val="en-AU"/>
        </w:rPr>
        <w:t xml:space="preserve"> </w:t>
      </w:r>
    </w:p>
    <w:p w14:paraId="43CF97F9" w14:textId="77777777" w:rsidR="00F85EDF" w:rsidRPr="00F85EDF" w:rsidRDefault="00F85EDF" w:rsidP="00F85EDF">
      <w:pPr>
        <w:spacing w:after="0" w:line="360" w:lineRule="auto"/>
        <w:jc w:val="both"/>
        <w:rPr>
          <w:szCs w:val="24"/>
          <w:lang w:val="en-AU"/>
        </w:rPr>
      </w:pPr>
    </w:p>
    <w:p w14:paraId="7A6C36E3" w14:textId="1108AED9" w:rsidR="003E0C3C" w:rsidRPr="003E0C3C" w:rsidRDefault="00BA614A" w:rsidP="003006A5">
      <w:pPr>
        <w:spacing w:line="360" w:lineRule="auto"/>
        <w:jc w:val="both"/>
        <w:rPr>
          <w:szCs w:val="24"/>
          <w:lang w:val="en-AU"/>
        </w:rPr>
      </w:pPr>
      <w:r>
        <w:rPr>
          <w:szCs w:val="24"/>
          <w:lang w:val="en-AU"/>
        </w:rPr>
        <w:t>C</w:t>
      </w:r>
      <w:r w:rsidR="008D140D" w:rsidRPr="003E0C3C">
        <w:rPr>
          <w:szCs w:val="24"/>
          <w:lang w:val="en-AU"/>
        </w:rPr>
        <w:t xml:space="preserve">onflict is identified </w:t>
      </w:r>
      <w:r>
        <w:rPr>
          <w:szCs w:val="24"/>
          <w:lang w:val="en-AU"/>
        </w:rPr>
        <w:t xml:space="preserve">in the literature </w:t>
      </w:r>
      <w:r w:rsidR="008D140D" w:rsidRPr="003E0C3C">
        <w:rPr>
          <w:szCs w:val="24"/>
          <w:lang w:val="en-AU"/>
        </w:rPr>
        <w:t xml:space="preserve">as a key barrier </w:t>
      </w:r>
      <w:r>
        <w:rPr>
          <w:szCs w:val="24"/>
          <w:lang w:val="en-AU"/>
        </w:rPr>
        <w:t xml:space="preserve">to collaboration. </w:t>
      </w:r>
      <w:r w:rsidR="003E0C3C" w:rsidRPr="003E0C3C">
        <w:rPr>
          <w:szCs w:val="24"/>
          <w:lang w:val="en-AU"/>
        </w:rPr>
        <w:t xml:space="preserve"> Conflict </w:t>
      </w:r>
      <w:r>
        <w:rPr>
          <w:szCs w:val="24"/>
          <w:lang w:val="en-AU"/>
        </w:rPr>
        <w:t xml:space="preserve">can </w:t>
      </w:r>
      <w:r w:rsidR="003E0C3C" w:rsidRPr="003E0C3C">
        <w:rPr>
          <w:szCs w:val="24"/>
          <w:lang w:val="en-AU"/>
        </w:rPr>
        <w:t xml:space="preserve">arise </w:t>
      </w:r>
      <w:r>
        <w:rPr>
          <w:szCs w:val="24"/>
          <w:lang w:val="en-AU"/>
        </w:rPr>
        <w:t xml:space="preserve">when partners have </w:t>
      </w:r>
      <w:r w:rsidR="003E0C3C" w:rsidRPr="003E0C3C">
        <w:rPr>
          <w:szCs w:val="24"/>
          <w:lang w:val="en-AU"/>
        </w:rPr>
        <w:t>differing aims and expectations</w:t>
      </w:r>
      <w:r>
        <w:rPr>
          <w:szCs w:val="24"/>
          <w:lang w:val="en-AU"/>
        </w:rPr>
        <w:t>,</w:t>
      </w:r>
      <w:r w:rsidR="003E0C3C" w:rsidRPr="003E0C3C">
        <w:rPr>
          <w:szCs w:val="24"/>
          <w:lang w:val="en-AU"/>
        </w:rPr>
        <w:t xml:space="preserve"> and when partnering organisations are of different size or status</w:t>
      </w:r>
      <w:r>
        <w:rPr>
          <w:szCs w:val="24"/>
          <w:lang w:val="en-AU"/>
        </w:rPr>
        <w:t>.</w:t>
      </w:r>
      <w:r w:rsidR="003E0C3C" w:rsidRPr="003E0C3C">
        <w:rPr>
          <w:szCs w:val="24"/>
          <w:vertAlign w:val="superscript"/>
        </w:rPr>
        <w:footnoteReference w:id="50"/>
      </w:r>
      <w:r w:rsidR="003E0C3C" w:rsidRPr="003E0C3C">
        <w:rPr>
          <w:szCs w:val="24"/>
          <w:vertAlign w:val="superscript"/>
          <w:lang w:val="en-AU"/>
        </w:rPr>
        <w:t xml:space="preserve"> </w:t>
      </w:r>
      <w:r>
        <w:rPr>
          <w:szCs w:val="24"/>
          <w:vertAlign w:val="superscript"/>
          <w:lang w:val="en-AU"/>
        </w:rPr>
        <w:t xml:space="preserve"> </w:t>
      </w:r>
      <w:r w:rsidR="003E0C3C" w:rsidRPr="003E0C3C">
        <w:rPr>
          <w:szCs w:val="24"/>
          <w:lang w:val="en-AU"/>
        </w:rPr>
        <w:t xml:space="preserve">The literature recommends </w:t>
      </w:r>
      <w:r>
        <w:rPr>
          <w:szCs w:val="24"/>
          <w:lang w:val="en-AU"/>
        </w:rPr>
        <w:t xml:space="preserve">organisations spend </w:t>
      </w:r>
      <w:r w:rsidR="003E0C3C" w:rsidRPr="003E0C3C">
        <w:rPr>
          <w:szCs w:val="24"/>
          <w:lang w:val="en-AU"/>
        </w:rPr>
        <w:t xml:space="preserve">considerable time </w:t>
      </w:r>
      <w:r>
        <w:rPr>
          <w:szCs w:val="24"/>
          <w:lang w:val="en-AU"/>
        </w:rPr>
        <w:t>on</w:t>
      </w:r>
      <w:r w:rsidR="003E0C3C" w:rsidRPr="003E0C3C">
        <w:rPr>
          <w:szCs w:val="24"/>
          <w:lang w:val="en-AU"/>
        </w:rPr>
        <w:t xml:space="preserve"> develop</w:t>
      </w:r>
      <w:r>
        <w:rPr>
          <w:szCs w:val="24"/>
          <w:lang w:val="en-AU"/>
        </w:rPr>
        <w:t>ing</w:t>
      </w:r>
      <w:r w:rsidR="003E0C3C" w:rsidRPr="003E0C3C">
        <w:rPr>
          <w:szCs w:val="24"/>
          <w:lang w:val="en-AU"/>
        </w:rPr>
        <w:t xml:space="preserve"> and grow</w:t>
      </w:r>
      <w:r>
        <w:rPr>
          <w:szCs w:val="24"/>
          <w:lang w:val="en-AU"/>
        </w:rPr>
        <w:t>ing</w:t>
      </w:r>
      <w:r w:rsidR="003E0C3C" w:rsidRPr="003E0C3C">
        <w:rPr>
          <w:szCs w:val="24"/>
          <w:lang w:val="en-AU"/>
        </w:rPr>
        <w:t xml:space="preserve"> relationships between individuals so that conflic</w:t>
      </w:r>
      <w:r w:rsidR="00F85EDF">
        <w:rPr>
          <w:szCs w:val="24"/>
          <w:lang w:val="en-AU"/>
        </w:rPr>
        <w:t>t</w:t>
      </w:r>
      <w:r w:rsidR="003E0C3C" w:rsidRPr="003E0C3C">
        <w:rPr>
          <w:szCs w:val="24"/>
          <w:lang w:val="en-AU"/>
        </w:rPr>
        <w:t xml:space="preserve"> resolution can occur in a constructive way rather than be avoided for fear of causing offence.  </w:t>
      </w:r>
      <w:r w:rsidR="0000169D">
        <w:rPr>
          <w:szCs w:val="24"/>
          <w:lang w:val="en-AU"/>
        </w:rPr>
        <w:t>In the United States</w:t>
      </w:r>
      <w:r>
        <w:rPr>
          <w:szCs w:val="24"/>
          <w:lang w:val="en-AU"/>
        </w:rPr>
        <w:t>,</w:t>
      </w:r>
      <w:r w:rsidR="0000169D">
        <w:rPr>
          <w:szCs w:val="24"/>
          <w:lang w:val="en-AU"/>
        </w:rPr>
        <w:t xml:space="preserve"> </w:t>
      </w:r>
      <w:r>
        <w:rPr>
          <w:szCs w:val="24"/>
          <w:lang w:val="en-AU"/>
        </w:rPr>
        <w:t xml:space="preserve">one study </w:t>
      </w:r>
      <w:r w:rsidR="00C900A1">
        <w:rPr>
          <w:szCs w:val="24"/>
          <w:lang w:val="en-AU"/>
        </w:rPr>
        <w:t>based on</w:t>
      </w:r>
      <w:r>
        <w:rPr>
          <w:szCs w:val="24"/>
          <w:lang w:val="en-AU"/>
        </w:rPr>
        <w:t xml:space="preserve"> </w:t>
      </w:r>
      <w:r w:rsidR="0000169D">
        <w:rPr>
          <w:szCs w:val="24"/>
          <w:lang w:val="en-AU"/>
        </w:rPr>
        <w:t xml:space="preserve">interviews with members of a </w:t>
      </w:r>
      <w:r>
        <w:rPr>
          <w:szCs w:val="24"/>
          <w:lang w:val="en-AU"/>
        </w:rPr>
        <w:t>c</w:t>
      </w:r>
      <w:r w:rsidR="0000169D">
        <w:rPr>
          <w:szCs w:val="24"/>
          <w:lang w:val="en-AU"/>
        </w:rPr>
        <w:t>ollaboration designed to</w:t>
      </w:r>
      <w:r w:rsidR="00F85EDF">
        <w:rPr>
          <w:szCs w:val="24"/>
          <w:lang w:val="en-AU"/>
        </w:rPr>
        <w:t xml:space="preserve"> </w:t>
      </w:r>
      <w:r w:rsidR="0000169D">
        <w:rPr>
          <w:szCs w:val="24"/>
          <w:lang w:val="en-AU"/>
        </w:rPr>
        <w:t>deliver services to families involved in the child welfare system</w:t>
      </w:r>
      <w:r w:rsidR="00C900A1">
        <w:rPr>
          <w:szCs w:val="24"/>
          <w:lang w:val="en-AU"/>
        </w:rPr>
        <w:t>,</w:t>
      </w:r>
      <w:r w:rsidR="00C900A1" w:rsidRPr="00C900A1">
        <w:rPr>
          <w:rStyle w:val="FootnoteReference"/>
          <w:szCs w:val="24"/>
          <w:lang w:val="en-AU"/>
        </w:rPr>
        <w:t xml:space="preserve"> </w:t>
      </w:r>
      <w:r w:rsidR="00C900A1">
        <w:rPr>
          <w:rStyle w:val="FootnoteReference"/>
          <w:szCs w:val="24"/>
          <w:lang w:val="en-AU"/>
        </w:rPr>
        <w:footnoteReference w:id="51"/>
      </w:r>
      <w:r w:rsidR="0000169D">
        <w:rPr>
          <w:szCs w:val="24"/>
          <w:lang w:val="en-AU"/>
        </w:rPr>
        <w:t xml:space="preserve"> found that where conflict arose the most effective </w:t>
      </w:r>
      <w:r w:rsidR="0000169D">
        <w:rPr>
          <w:szCs w:val="24"/>
          <w:lang w:val="en-AU"/>
        </w:rPr>
        <w:lastRenderedPageBreak/>
        <w:t xml:space="preserve">means of keeping discussions productive and respectful was to </w:t>
      </w:r>
      <w:r>
        <w:rPr>
          <w:szCs w:val="24"/>
          <w:lang w:val="en-AU"/>
        </w:rPr>
        <w:t xml:space="preserve">encourage </w:t>
      </w:r>
      <w:r w:rsidR="00C900A1">
        <w:rPr>
          <w:szCs w:val="24"/>
          <w:lang w:val="en-AU"/>
        </w:rPr>
        <w:t>a</w:t>
      </w:r>
      <w:r w:rsidR="0000169D">
        <w:rPr>
          <w:szCs w:val="24"/>
          <w:lang w:val="en-AU"/>
        </w:rPr>
        <w:t xml:space="preserve"> </w:t>
      </w:r>
      <w:r>
        <w:rPr>
          <w:szCs w:val="24"/>
          <w:lang w:val="en-AU"/>
        </w:rPr>
        <w:t xml:space="preserve">focus on </w:t>
      </w:r>
      <w:r w:rsidR="0000169D">
        <w:rPr>
          <w:szCs w:val="24"/>
          <w:lang w:val="en-AU"/>
        </w:rPr>
        <w:t>the best interest</w:t>
      </w:r>
      <w:r w:rsidR="00C900A1">
        <w:rPr>
          <w:szCs w:val="24"/>
          <w:lang w:val="en-AU"/>
        </w:rPr>
        <w:t>s</w:t>
      </w:r>
      <w:r w:rsidR="0000169D">
        <w:rPr>
          <w:szCs w:val="24"/>
          <w:lang w:val="en-AU"/>
        </w:rPr>
        <w:t xml:space="preserve"> of the child or family and case goals</w:t>
      </w:r>
      <w:r>
        <w:rPr>
          <w:szCs w:val="24"/>
          <w:lang w:val="en-AU"/>
        </w:rPr>
        <w:t>.</w:t>
      </w:r>
      <w:r w:rsidR="0000169D">
        <w:rPr>
          <w:rStyle w:val="FootnoteReference"/>
          <w:szCs w:val="24"/>
          <w:lang w:val="en-AU"/>
        </w:rPr>
        <w:footnoteReference w:id="52"/>
      </w:r>
      <w:r w:rsidR="00670580">
        <w:rPr>
          <w:szCs w:val="24"/>
          <w:lang w:val="en-AU"/>
        </w:rPr>
        <w:t xml:space="preserve"> </w:t>
      </w:r>
    </w:p>
    <w:p w14:paraId="0E90D839" w14:textId="77777777" w:rsidR="008D140D" w:rsidRDefault="008D140D" w:rsidP="003006A5">
      <w:pPr>
        <w:autoSpaceDE w:val="0"/>
        <w:autoSpaceDN w:val="0"/>
        <w:adjustRightInd w:val="0"/>
        <w:spacing w:after="0" w:line="360" w:lineRule="auto"/>
        <w:jc w:val="both"/>
        <w:rPr>
          <w:szCs w:val="24"/>
          <w:highlight w:val="yellow"/>
          <w:lang w:val="en-AU"/>
        </w:rPr>
      </w:pPr>
    </w:p>
    <w:p w14:paraId="05377356" w14:textId="0FC36918" w:rsidR="00670580" w:rsidRDefault="003C4E77" w:rsidP="00670580">
      <w:pPr>
        <w:spacing w:line="360" w:lineRule="auto"/>
        <w:jc w:val="both"/>
        <w:rPr>
          <w:szCs w:val="24"/>
          <w:lang w:val="en-AU"/>
        </w:rPr>
      </w:pPr>
      <w:r>
        <w:rPr>
          <w:szCs w:val="24"/>
          <w:lang w:val="en-AU"/>
        </w:rPr>
        <w:t>Another pitfall for collaborations is a lack of agreement and clarity about the</w:t>
      </w:r>
      <w:r w:rsidR="00DF767E">
        <w:rPr>
          <w:szCs w:val="24"/>
          <w:lang w:val="en-AU"/>
        </w:rPr>
        <w:t xml:space="preserve"> roles of each organisation</w:t>
      </w:r>
      <w:r w:rsidR="00F85EDF">
        <w:rPr>
          <w:szCs w:val="24"/>
          <w:lang w:val="en-AU"/>
        </w:rPr>
        <w:t xml:space="preserve">. </w:t>
      </w:r>
      <w:bookmarkStart w:id="19" w:name="_Hlk16582425"/>
      <w:r w:rsidR="00BA614A">
        <w:rPr>
          <w:szCs w:val="24"/>
          <w:lang w:val="en-AU"/>
        </w:rPr>
        <w:t>T</w:t>
      </w:r>
      <w:r w:rsidR="00DF767E">
        <w:rPr>
          <w:szCs w:val="24"/>
          <w:lang w:val="en-AU"/>
        </w:rPr>
        <w:t>he roles and responsibilities of leaders and key people in the organisations that contribute to the collaboration need to be clearly defined.</w:t>
      </w:r>
      <w:r w:rsidR="00DF767E">
        <w:rPr>
          <w:rStyle w:val="FootnoteReference"/>
          <w:szCs w:val="24"/>
          <w:lang w:val="en-AU"/>
        </w:rPr>
        <w:footnoteReference w:id="53"/>
      </w:r>
      <w:r w:rsidR="00DF767E">
        <w:rPr>
          <w:szCs w:val="24"/>
          <w:lang w:val="en-AU"/>
        </w:rPr>
        <w:t xml:space="preserve"> It is also important that each organisation is aware, at least on a macro level, of what the others are doing and how they are doing it. Understanding the roles and responsibilities of individuals, and more generally the operations of the organisations, will </w:t>
      </w:r>
      <w:r w:rsidR="00BA614A">
        <w:rPr>
          <w:szCs w:val="24"/>
          <w:lang w:val="en-AU"/>
        </w:rPr>
        <w:t xml:space="preserve">help </w:t>
      </w:r>
      <w:r w:rsidR="00DF767E">
        <w:rPr>
          <w:szCs w:val="24"/>
          <w:lang w:val="en-AU"/>
        </w:rPr>
        <w:t xml:space="preserve">prevent ambiguity and </w:t>
      </w:r>
      <w:r w:rsidR="00BA614A">
        <w:rPr>
          <w:szCs w:val="24"/>
          <w:lang w:val="en-AU"/>
        </w:rPr>
        <w:t xml:space="preserve">encourage </w:t>
      </w:r>
      <w:r w:rsidR="00DF767E">
        <w:rPr>
          <w:szCs w:val="24"/>
          <w:lang w:val="en-AU"/>
        </w:rPr>
        <w:t>transparency and accountability</w:t>
      </w:r>
      <w:bookmarkEnd w:id="19"/>
      <w:r w:rsidR="00670580">
        <w:rPr>
          <w:szCs w:val="24"/>
          <w:lang w:val="en-AU"/>
        </w:rPr>
        <w:t>. Regular and responsive communication has been iden</w:t>
      </w:r>
      <w:r w:rsidR="00F85EDF">
        <w:rPr>
          <w:szCs w:val="24"/>
          <w:lang w:val="en-AU"/>
        </w:rPr>
        <w:t xml:space="preserve">tified </w:t>
      </w:r>
      <w:r w:rsidR="00BA614A">
        <w:rPr>
          <w:szCs w:val="24"/>
          <w:lang w:val="en-AU"/>
        </w:rPr>
        <w:t>in</w:t>
      </w:r>
      <w:r w:rsidR="00670580">
        <w:rPr>
          <w:szCs w:val="24"/>
          <w:lang w:val="en-AU"/>
        </w:rPr>
        <w:t xml:space="preserve"> some </w:t>
      </w:r>
      <w:r w:rsidR="00BA614A">
        <w:rPr>
          <w:szCs w:val="24"/>
          <w:lang w:val="en-AU"/>
        </w:rPr>
        <w:t xml:space="preserve">studies </w:t>
      </w:r>
      <w:r w:rsidR="00670580">
        <w:rPr>
          <w:szCs w:val="24"/>
          <w:lang w:val="en-AU"/>
        </w:rPr>
        <w:t xml:space="preserve">as a crucial element of this process but </w:t>
      </w:r>
      <w:r w:rsidR="00F85EDF">
        <w:rPr>
          <w:szCs w:val="24"/>
          <w:lang w:val="en-AU"/>
        </w:rPr>
        <w:t xml:space="preserve">challenging </w:t>
      </w:r>
      <w:r w:rsidR="00670580">
        <w:rPr>
          <w:szCs w:val="24"/>
          <w:lang w:val="en-AU"/>
        </w:rPr>
        <w:t xml:space="preserve">across the child and family welfare sector locally and internationally: </w:t>
      </w:r>
    </w:p>
    <w:p w14:paraId="61C6AA2E" w14:textId="56A37EAE" w:rsidR="00670580" w:rsidRPr="003E0C3C" w:rsidRDefault="00670580" w:rsidP="00670580">
      <w:pPr>
        <w:autoSpaceDE w:val="0"/>
        <w:autoSpaceDN w:val="0"/>
        <w:adjustRightInd w:val="0"/>
        <w:spacing w:after="0" w:line="360" w:lineRule="auto"/>
        <w:ind w:left="720"/>
        <w:jc w:val="both"/>
        <w:rPr>
          <w:szCs w:val="24"/>
          <w:lang w:val="en-AU"/>
        </w:rPr>
      </w:pPr>
      <w:r w:rsidRPr="00670580">
        <w:rPr>
          <w:szCs w:val="24"/>
          <w:lang w:val="en-AU"/>
        </w:rPr>
        <w:t>the proliferation of modern technology, information sharing needed for collaboration can occur in a variety of ways including multiple meetings, phone calls and e-mail. Workers can become overwhelmed with receiving information and up-dating stakeholders, which leaves greater risk for miscommunication. When this happens, the needs of children and families can be overlooked, which, paradoxically, is one of the issues that collaboration seeks to redress</w:t>
      </w:r>
      <w:r w:rsidR="00C900A1">
        <w:rPr>
          <w:szCs w:val="24"/>
          <w:lang w:val="en-AU"/>
        </w:rPr>
        <w:t>.</w:t>
      </w:r>
      <w:r>
        <w:rPr>
          <w:rStyle w:val="FootnoteReference"/>
          <w:szCs w:val="24"/>
          <w:lang w:val="en-AU"/>
        </w:rPr>
        <w:footnoteReference w:id="54"/>
      </w:r>
    </w:p>
    <w:p w14:paraId="1B216EF5" w14:textId="77777777" w:rsidR="001C182A" w:rsidRDefault="001C182A" w:rsidP="003006A5">
      <w:pPr>
        <w:autoSpaceDE w:val="0"/>
        <w:autoSpaceDN w:val="0"/>
        <w:adjustRightInd w:val="0"/>
        <w:spacing w:after="0" w:line="360" w:lineRule="auto"/>
        <w:jc w:val="both"/>
        <w:rPr>
          <w:szCs w:val="24"/>
          <w:lang w:val="en-AU"/>
        </w:rPr>
      </w:pPr>
    </w:p>
    <w:p w14:paraId="24A5A080" w14:textId="16A1A39B" w:rsidR="0094517B" w:rsidRDefault="001C182A" w:rsidP="003006A5">
      <w:pPr>
        <w:autoSpaceDE w:val="0"/>
        <w:autoSpaceDN w:val="0"/>
        <w:adjustRightInd w:val="0"/>
        <w:spacing w:after="0" w:line="360" w:lineRule="auto"/>
        <w:jc w:val="both"/>
        <w:rPr>
          <w:szCs w:val="24"/>
          <w:lang w:val="en-AU"/>
        </w:rPr>
      </w:pPr>
      <w:r>
        <w:rPr>
          <w:szCs w:val="24"/>
          <w:lang w:val="en-AU"/>
        </w:rPr>
        <w:t>A desire</w:t>
      </w:r>
      <w:r w:rsidR="0094517B">
        <w:rPr>
          <w:szCs w:val="24"/>
          <w:lang w:val="en-AU"/>
        </w:rPr>
        <w:t xml:space="preserve"> </w:t>
      </w:r>
      <w:r>
        <w:rPr>
          <w:szCs w:val="24"/>
          <w:lang w:val="en-AU"/>
        </w:rPr>
        <w:t xml:space="preserve">to </w:t>
      </w:r>
      <w:r w:rsidR="0094517B">
        <w:rPr>
          <w:szCs w:val="24"/>
          <w:lang w:val="en-AU"/>
        </w:rPr>
        <w:t>make funding and resources go further is often a key driver for organisations enter</w:t>
      </w:r>
      <w:r w:rsidR="00C900A1">
        <w:rPr>
          <w:szCs w:val="24"/>
          <w:lang w:val="en-AU"/>
        </w:rPr>
        <w:t>ing</w:t>
      </w:r>
      <w:r w:rsidR="0094517B">
        <w:rPr>
          <w:szCs w:val="24"/>
          <w:lang w:val="en-AU"/>
        </w:rPr>
        <w:t xml:space="preserve"> into a collaborative arrangement. However, collaborative processes also need considerable resourcing particularly in the establishment phase.</w:t>
      </w:r>
      <w:r w:rsidR="0094517B">
        <w:rPr>
          <w:rStyle w:val="FootnoteReference"/>
          <w:szCs w:val="24"/>
          <w:lang w:val="en-AU"/>
        </w:rPr>
        <w:footnoteReference w:id="55"/>
      </w:r>
      <w:r w:rsidR="00F85EDF">
        <w:rPr>
          <w:szCs w:val="24"/>
          <w:lang w:val="en-AU"/>
        </w:rPr>
        <w:t xml:space="preserve"> </w:t>
      </w:r>
      <w:r w:rsidR="00E35225">
        <w:rPr>
          <w:szCs w:val="24"/>
          <w:lang w:val="en-AU"/>
        </w:rPr>
        <w:t xml:space="preserve">A study of interagency collaboration between drug and alcohol services for parents involved in the child welfare system in United States found that shared funding and co-located services were key strategies </w:t>
      </w:r>
      <w:r w:rsidR="00C900A1">
        <w:rPr>
          <w:szCs w:val="24"/>
          <w:lang w:val="en-AU"/>
        </w:rPr>
        <w:t>in using</w:t>
      </w:r>
      <w:r w:rsidR="00E35225">
        <w:rPr>
          <w:szCs w:val="24"/>
          <w:lang w:val="en-AU"/>
        </w:rPr>
        <w:t xml:space="preserve"> resources </w:t>
      </w:r>
      <w:r w:rsidR="00E35225">
        <w:rPr>
          <w:szCs w:val="24"/>
          <w:lang w:val="en-AU"/>
        </w:rPr>
        <w:lastRenderedPageBreak/>
        <w:t>in flexible way</w:t>
      </w:r>
      <w:r w:rsidR="00C900A1">
        <w:rPr>
          <w:szCs w:val="24"/>
          <w:lang w:val="en-AU"/>
        </w:rPr>
        <w:t>s</w:t>
      </w:r>
      <w:r w:rsidR="00E35225">
        <w:rPr>
          <w:szCs w:val="24"/>
          <w:lang w:val="en-AU"/>
        </w:rPr>
        <w:t xml:space="preserve"> and contributed to </w:t>
      </w:r>
      <w:r w:rsidR="00530521">
        <w:rPr>
          <w:szCs w:val="24"/>
          <w:lang w:val="en-AU"/>
        </w:rPr>
        <w:t>better service delivery to clients</w:t>
      </w:r>
      <w:r w:rsidR="00C900A1">
        <w:rPr>
          <w:szCs w:val="24"/>
          <w:lang w:val="en-AU"/>
        </w:rPr>
        <w:t>.</w:t>
      </w:r>
      <w:r w:rsidR="00530521">
        <w:rPr>
          <w:rStyle w:val="FootnoteReference"/>
          <w:szCs w:val="24"/>
          <w:lang w:val="en-AU"/>
        </w:rPr>
        <w:footnoteReference w:id="56"/>
      </w:r>
      <w:r w:rsidR="00530521">
        <w:rPr>
          <w:szCs w:val="24"/>
          <w:lang w:val="en-AU"/>
        </w:rPr>
        <w:t xml:space="preserve"> </w:t>
      </w:r>
      <w:r w:rsidR="00AA24F1">
        <w:rPr>
          <w:szCs w:val="24"/>
          <w:lang w:val="en-AU"/>
        </w:rPr>
        <w:t xml:space="preserve"> </w:t>
      </w:r>
      <w:r w:rsidR="00C900A1">
        <w:rPr>
          <w:szCs w:val="24"/>
          <w:lang w:val="en-AU"/>
        </w:rPr>
        <w:t xml:space="preserve">An </w:t>
      </w:r>
      <w:r w:rsidR="00ED6566">
        <w:rPr>
          <w:szCs w:val="24"/>
          <w:lang w:val="en-AU"/>
        </w:rPr>
        <w:t xml:space="preserve">example of a large collaboration that faced challenges juggling federal and state funding is outlined below. </w:t>
      </w:r>
    </w:p>
    <w:p w14:paraId="0A54EB90" w14:textId="77777777" w:rsidR="00380890" w:rsidRDefault="00380890" w:rsidP="00380890"/>
    <w:p w14:paraId="3E81950A" w14:textId="22E37038" w:rsidR="00ED6566" w:rsidRPr="00ED6566" w:rsidRDefault="00ED6566" w:rsidP="00380890">
      <w:pPr>
        <w:rPr>
          <w:rStyle w:val="Emphasis"/>
          <w:b w:val="0"/>
          <w:bCs/>
          <w:i w:val="0"/>
          <w:color w:val="595959" w:themeColor="text1" w:themeTint="A6"/>
          <w:spacing w:val="20"/>
          <w:szCs w:val="24"/>
        </w:rPr>
      </w:pPr>
      <w:r w:rsidRPr="00ED6566">
        <w:rPr>
          <w:b/>
          <w:bCs/>
        </w:rPr>
        <w:t>Partners in Recovery (PIR) Program</w:t>
      </w:r>
    </w:p>
    <w:p w14:paraId="0A6821B1" w14:textId="70634E2C" w:rsidR="00ED6566" w:rsidRDefault="00ED6566" w:rsidP="00380890">
      <w:pPr>
        <w:spacing w:line="360" w:lineRule="auto"/>
        <w:jc w:val="both"/>
      </w:pPr>
      <w:r>
        <w:t>T</w:t>
      </w:r>
      <w:r w:rsidRPr="00AA0F71">
        <w:t>he Partners in Recovery (PIR) program</w:t>
      </w:r>
      <w:r>
        <w:t xml:space="preserve"> commenced in 2012</w:t>
      </w:r>
      <w:r w:rsidR="00C900A1">
        <w:t>. T</w:t>
      </w:r>
      <w:r>
        <w:t xml:space="preserve">he Australian government to </w:t>
      </w:r>
      <w:r w:rsidRPr="00AA0F71">
        <w:t xml:space="preserve">provide care coordination to facilitate access to health and social support services for people with severe and persistent mental illness. Of the 48 PIR programs across Australia, 35 were led by Medicare </w:t>
      </w:r>
      <w:r w:rsidR="00742744" w:rsidRPr="00AA0F71">
        <w:t>Locals</w:t>
      </w:r>
      <w:r w:rsidR="00742744">
        <w:t>,</w:t>
      </w:r>
      <w:r w:rsidR="00742744" w:rsidRPr="00AA0F71">
        <w:t xml:space="preserve"> the</w:t>
      </w:r>
      <w:r w:rsidRPr="00AA0F71">
        <w:t xml:space="preserve"> previous Australian regional primary health care </w:t>
      </w:r>
      <w:r w:rsidR="00C900A1">
        <w:t>organisation)</w:t>
      </w:r>
      <w:r w:rsidRPr="00AA0F71">
        <w:t xml:space="preserve"> and nine involved Medicare Locals as partner organisations. </w:t>
      </w:r>
      <w:r>
        <w:t xml:space="preserve">A study was undertaken to </w:t>
      </w:r>
      <w:r w:rsidRPr="00AA0F71">
        <w:t xml:space="preserve">identify features </w:t>
      </w:r>
      <w:r w:rsidR="00C900A1">
        <w:t>that</w:t>
      </w:r>
      <w:r w:rsidR="00C900A1" w:rsidRPr="00AA0F71">
        <w:t xml:space="preserve"> </w:t>
      </w:r>
      <w:r w:rsidRPr="00AA0F71">
        <w:t>enabled and hindered collaboration</w:t>
      </w:r>
      <w:r>
        <w:t xml:space="preserve">. </w:t>
      </w:r>
      <w:r w:rsidR="00F80BDE">
        <w:rPr>
          <w:rStyle w:val="FootnoteReference"/>
        </w:rPr>
        <w:footnoteReference w:id="57"/>
      </w:r>
    </w:p>
    <w:p w14:paraId="57E14696" w14:textId="73FEF0A2" w:rsidR="00ED6566" w:rsidRDefault="00ED6566" w:rsidP="00380890">
      <w:pPr>
        <w:spacing w:line="360" w:lineRule="auto"/>
        <w:jc w:val="both"/>
      </w:pPr>
      <w:r>
        <w:t xml:space="preserve">The study used service data </w:t>
      </w:r>
      <w:r w:rsidR="00742744">
        <w:t>and</w:t>
      </w:r>
      <w:r>
        <w:t xml:space="preserve"> feedback from key stakeholders including consumers, carers and practitioners. It found that s</w:t>
      </w:r>
      <w:r w:rsidRPr="00AA0F71">
        <w:t>uccessful PIR programs were based upon effective collaboration</w:t>
      </w:r>
      <w:r>
        <w:t xml:space="preserve"> including </w:t>
      </w:r>
      <w:r w:rsidRPr="00AA0F71">
        <w:t>dedicated funding, a shared understanding of PIR aims, joint planning</w:t>
      </w:r>
      <w:r>
        <w:t xml:space="preserve"> and decision-making</w:t>
      </w:r>
      <w:r w:rsidRPr="00AA0F71">
        <w:t>, effective network management, mutual respect and effective communication. Collaboration was also enhanced by the local knowledge and population health planning functions of Medicare Locals</w:t>
      </w:r>
      <w:r w:rsidR="00F80BDE">
        <w:t>.</w:t>
      </w:r>
      <w:r w:rsidR="00F80BDE">
        <w:rPr>
          <w:rStyle w:val="FootnoteReference"/>
        </w:rPr>
        <w:footnoteReference w:id="58"/>
      </w:r>
    </w:p>
    <w:p w14:paraId="785DC6AD" w14:textId="16626347" w:rsidR="00ED6566" w:rsidRDefault="00ED6566" w:rsidP="00380890">
      <w:pPr>
        <w:spacing w:line="360" w:lineRule="auto"/>
        <w:jc w:val="both"/>
      </w:pPr>
      <w:r>
        <w:t>Issues around j</w:t>
      </w:r>
      <w:r w:rsidRPr="00AA0F71">
        <w:t xml:space="preserve">urisdictional boundaries and </w:t>
      </w:r>
      <w:r>
        <w:t xml:space="preserve">funding were identified as barriers where state </w:t>
      </w:r>
      <w:r w:rsidRPr="00AA0F71">
        <w:t>funding</w:t>
      </w:r>
      <w:r>
        <w:t xml:space="preserve"> was</w:t>
      </w:r>
      <w:r w:rsidRPr="00AA0F71">
        <w:t xml:space="preserve"> discontinu</w:t>
      </w:r>
      <w:r>
        <w:t>ed once Federal funding was made available</w:t>
      </w:r>
      <w:r w:rsidRPr="00AA0F71">
        <w:t xml:space="preserve"> </w:t>
      </w:r>
      <w:r>
        <w:t>and a lack of flexibility around how funding could be used. A lack of interprofessional integration was also a challenge with community organisations feeling that their views and expertise were not being considered by clinical partners</w:t>
      </w:r>
      <w:r w:rsidR="00742744">
        <w:t>.</w:t>
      </w:r>
      <w:r>
        <w:rPr>
          <w:rStyle w:val="FootnoteReference"/>
        </w:rPr>
        <w:footnoteReference w:id="59"/>
      </w:r>
      <w:r>
        <w:t xml:space="preserve"> </w:t>
      </w:r>
    </w:p>
    <w:p w14:paraId="01E2CB1E" w14:textId="77777777" w:rsidR="00D77022" w:rsidRDefault="00D77022" w:rsidP="003006A5">
      <w:pPr>
        <w:autoSpaceDE w:val="0"/>
        <w:autoSpaceDN w:val="0"/>
        <w:adjustRightInd w:val="0"/>
        <w:spacing w:after="0" w:line="360" w:lineRule="auto"/>
        <w:jc w:val="both"/>
        <w:rPr>
          <w:szCs w:val="24"/>
          <w:lang w:val="en-AU"/>
        </w:rPr>
      </w:pPr>
    </w:p>
    <w:p w14:paraId="1316A5FD" w14:textId="3212A01B" w:rsidR="00515C89" w:rsidRDefault="00901EEE" w:rsidP="003006A5">
      <w:pPr>
        <w:spacing w:line="360" w:lineRule="auto"/>
        <w:jc w:val="both"/>
        <w:rPr>
          <w:lang w:val="en-AU"/>
        </w:rPr>
      </w:pPr>
      <w:r>
        <w:rPr>
          <w:lang w:val="en-AU"/>
        </w:rPr>
        <w:lastRenderedPageBreak/>
        <w:t>One of the purposes of collaboration in the child and family welfare sector is to bring together a range of professionals and practitioners from different disciplinary backgrounds and sectors.</w:t>
      </w:r>
      <w:r w:rsidR="00515C89" w:rsidRPr="00515C89">
        <w:rPr>
          <w:lang w:val="en-AU"/>
        </w:rPr>
        <w:t xml:space="preserve"> </w:t>
      </w:r>
      <w:r w:rsidR="00515C89">
        <w:rPr>
          <w:lang w:val="en-AU"/>
        </w:rPr>
        <w:t xml:space="preserve">This diversity is often described as one of the benefits of collaboration but can also pose some significant additional challenges. </w:t>
      </w:r>
      <w:r w:rsidR="00515C89">
        <w:rPr>
          <w:rStyle w:val="FootnoteReference"/>
          <w:lang w:val="en-AU"/>
        </w:rPr>
        <w:footnoteReference w:id="60"/>
      </w:r>
      <w:r w:rsidR="0091255E">
        <w:rPr>
          <w:lang w:val="en-AU"/>
        </w:rPr>
        <w:t xml:space="preserve"> </w:t>
      </w:r>
      <w:r w:rsidR="000F0272">
        <w:rPr>
          <w:lang w:val="en-AU"/>
        </w:rPr>
        <w:t xml:space="preserve">An example </w:t>
      </w:r>
      <w:r w:rsidR="0091255E">
        <w:rPr>
          <w:lang w:val="en-AU"/>
        </w:rPr>
        <w:t xml:space="preserve">comes from </w:t>
      </w:r>
      <w:r w:rsidR="000F0272">
        <w:rPr>
          <w:lang w:val="en-AU"/>
        </w:rPr>
        <w:t xml:space="preserve">an Australian </w:t>
      </w:r>
      <w:r w:rsidR="00742744">
        <w:rPr>
          <w:lang w:val="en-AU"/>
        </w:rPr>
        <w:t>c</w:t>
      </w:r>
      <w:r w:rsidR="000F0272">
        <w:rPr>
          <w:lang w:val="en-AU"/>
        </w:rPr>
        <w:t>ollaboration that faced the challenges of multi-disciplinary work while trying to deliver an improved response to children in out of home care with a disability and complex behaviours</w:t>
      </w:r>
      <w:r w:rsidR="00742744">
        <w:rPr>
          <w:lang w:val="en-AU"/>
        </w:rPr>
        <w:t>.</w:t>
      </w:r>
      <w:r w:rsidR="007C716D">
        <w:rPr>
          <w:rStyle w:val="FootnoteReference"/>
          <w:lang w:val="en-AU"/>
        </w:rPr>
        <w:footnoteReference w:id="61"/>
      </w:r>
      <w:r w:rsidR="000F0272">
        <w:rPr>
          <w:lang w:val="en-AU"/>
        </w:rPr>
        <w:t xml:space="preserve"> This </w:t>
      </w:r>
      <w:r w:rsidR="00742744">
        <w:rPr>
          <w:lang w:val="en-AU"/>
        </w:rPr>
        <w:t>c</w:t>
      </w:r>
      <w:r w:rsidR="000F0272">
        <w:rPr>
          <w:lang w:val="en-AU"/>
        </w:rPr>
        <w:t xml:space="preserve">ollaboration </w:t>
      </w:r>
      <w:r w:rsidR="006F2D93">
        <w:rPr>
          <w:lang w:val="en-AU"/>
        </w:rPr>
        <w:t>found that when practitioners with a clinical background interacted with educational staff there were some sign</w:t>
      </w:r>
      <w:r w:rsidR="007A48FA">
        <w:rPr>
          <w:lang w:val="en-AU"/>
        </w:rPr>
        <w:t>i</w:t>
      </w:r>
      <w:r w:rsidR="006F2D93">
        <w:rPr>
          <w:lang w:val="en-AU"/>
        </w:rPr>
        <w:t xml:space="preserve">ficant differences in their focus and approach to issues such as classroom management. Organisational variations in terms of processes, policies and communication mechanisms were also noted. </w:t>
      </w:r>
      <w:r w:rsidR="00CB632D">
        <w:rPr>
          <w:lang w:val="en-AU"/>
        </w:rPr>
        <w:t xml:space="preserve">The significant variation in caseloads between organisations was also mentioned as an issue that caused frustration in terms of the inability of some service providers to be as responsive as other services would have ideally liked. </w:t>
      </w:r>
      <w:r w:rsidR="006F2D93">
        <w:rPr>
          <w:lang w:val="en-AU"/>
        </w:rPr>
        <w:t xml:space="preserve">  </w:t>
      </w:r>
    </w:p>
    <w:p w14:paraId="2C671931" w14:textId="3D881DDE" w:rsidR="00901EEE" w:rsidRDefault="00AB010F" w:rsidP="003006A5">
      <w:pPr>
        <w:spacing w:line="360" w:lineRule="auto"/>
        <w:jc w:val="both"/>
        <w:rPr>
          <w:lang w:val="en-AU"/>
        </w:rPr>
      </w:pPr>
      <w:r>
        <w:rPr>
          <w:lang w:val="en-AU"/>
        </w:rPr>
        <w:t>The additional c</w:t>
      </w:r>
      <w:r w:rsidR="00901EEE">
        <w:rPr>
          <w:lang w:val="en-AU"/>
        </w:rPr>
        <w:t>hallenges</w:t>
      </w:r>
      <w:r>
        <w:rPr>
          <w:lang w:val="en-AU"/>
        </w:rPr>
        <w:t xml:space="preserve"> identified when </w:t>
      </w:r>
      <w:r w:rsidR="00901EEE">
        <w:rPr>
          <w:lang w:val="en-AU"/>
        </w:rPr>
        <w:t>collaboration</w:t>
      </w:r>
      <w:r>
        <w:rPr>
          <w:lang w:val="en-AU"/>
        </w:rPr>
        <w:t xml:space="preserve"> is occurring</w:t>
      </w:r>
      <w:r w:rsidR="00901EEE">
        <w:rPr>
          <w:lang w:val="en-AU"/>
        </w:rPr>
        <w:t xml:space="preserve"> between services </w:t>
      </w:r>
      <w:r w:rsidR="00742744">
        <w:rPr>
          <w:lang w:val="en-AU"/>
        </w:rPr>
        <w:t xml:space="preserve">that </w:t>
      </w:r>
      <w:r w:rsidR="00901EEE">
        <w:rPr>
          <w:lang w:val="en-AU"/>
        </w:rPr>
        <w:t xml:space="preserve">see the child as their client and services </w:t>
      </w:r>
      <w:r w:rsidR="00742744">
        <w:rPr>
          <w:lang w:val="en-AU"/>
        </w:rPr>
        <w:t xml:space="preserve">that </w:t>
      </w:r>
      <w:r w:rsidR="00901EEE">
        <w:rPr>
          <w:lang w:val="en-AU"/>
        </w:rPr>
        <w:t>see the adult parent as their client are well documented</w:t>
      </w:r>
      <w:r>
        <w:rPr>
          <w:lang w:val="en-AU"/>
        </w:rPr>
        <w:t>.</w:t>
      </w:r>
      <w:r>
        <w:rPr>
          <w:rStyle w:val="FootnoteReference"/>
          <w:lang w:val="en-AU"/>
        </w:rPr>
        <w:footnoteReference w:id="62"/>
      </w:r>
      <w:r w:rsidR="00901EEE">
        <w:rPr>
          <w:lang w:val="en-AU"/>
        </w:rPr>
        <w:t xml:space="preserve">  One of the issues that leads to tension is the fact that </w:t>
      </w:r>
      <w:r w:rsidR="001C6BA0" w:rsidRPr="00911D2D">
        <w:rPr>
          <w:lang w:val="en-AU"/>
        </w:rPr>
        <w:t>adult-focused service</w:t>
      </w:r>
      <w:r w:rsidR="00901EEE">
        <w:rPr>
          <w:lang w:val="en-AU"/>
        </w:rPr>
        <w:t>s can be:</w:t>
      </w:r>
    </w:p>
    <w:p w14:paraId="46E65F6D" w14:textId="29EEAF48" w:rsidR="001C6BA0" w:rsidRDefault="001C6BA0" w:rsidP="003006A5">
      <w:pPr>
        <w:spacing w:line="360" w:lineRule="auto"/>
        <w:ind w:left="720"/>
        <w:jc w:val="both"/>
        <w:rPr>
          <w:rFonts w:ascii="Arial" w:hAnsi="Arial" w:cs="Arial"/>
          <w:sz w:val="31"/>
          <w:szCs w:val="31"/>
        </w:rPr>
      </w:pPr>
      <w:r w:rsidRPr="00911D2D">
        <w:rPr>
          <w:lang w:val="en-AU"/>
        </w:rPr>
        <w:t xml:space="preserve">concerned that confidentiality will be compromised and their </w:t>
      </w:r>
      <w:proofErr w:type="gramStart"/>
      <w:r w:rsidRPr="00911D2D">
        <w:rPr>
          <w:lang w:val="en-AU"/>
        </w:rPr>
        <w:t xml:space="preserve">often </w:t>
      </w:r>
      <w:r w:rsidR="007A48FA" w:rsidRPr="00911D2D">
        <w:rPr>
          <w:lang w:val="en-AU"/>
        </w:rPr>
        <w:t>tenuous</w:t>
      </w:r>
      <w:proofErr w:type="gramEnd"/>
      <w:r w:rsidRPr="00911D2D">
        <w:rPr>
          <w:lang w:val="en-AU"/>
        </w:rPr>
        <w:t xml:space="preserve"> relationship with the parent threatened if they are seen to be too closely aligned with the child-focused agencies. They often see the latter as exacerbating their client’s substance dependence or mental health problems because of the intense fear and sense of loss elicited by the possibility of a child being placed in out-of-home care. Alternatively, the child protection service will frequently want evidence from the adult mental health or drug treatment service to assist in determining whether the child is at risk because of the parent’s condition.</w:t>
      </w:r>
      <w:r w:rsidRPr="00911D2D">
        <w:rPr>
          <w:rStyle w:val="FootnoteReference"/>
          <w:lang w:val="en-AU"/>
        </w:rPr>
        <w:footnoteReference w:id="63"/>
      </w:r>
      <w:r w:rsidR="00FC1528">
        <w:rPr>
          <w:rFonts w:ascii="Arial" w:hAnsi="Arial" w:cs="Arial"/>
          <w:sz w:val="31"/>
          <w:szCs w:val="31"/>
        </w:rPr>
        <w:t xml:space="preserve"> </w:t>
      </w:r>
    </w:p>
    <w:p w14:paraId="604A9B74" w14:textId="6021927D" w:rsidR="00934078" w:rsidRDefault="00515C89" w:rsidP="00EC4230">
      <w:pPr>
        <w:spacing w:line="360" w:lineRule="auto"/>
        <w:jc w:val="both"/>
        <w:rPr>
          <w:sz w:val="20"/>
        </w:rPr>
      </w:pPr>
      <w:r w:rsidRPr="00515C89">
        <w:rPr>
          <w:lang w:val="en-AU"/>
        </w:rPr>
        <w:lastRenderedPageBreak/>
        <w:t xml:space="preserve">Another key challenge to sustaining collaboration </w:t>
      </w:r>
      <w:r w:rsidR="007C716D">
        <w:rPr>
          <w:lang w:val="en-AU"/>
        </w:rPr>
        <w:t>noted in the literature is the turnover of staff</w:t>
      </w:r>
      <w:r w:rsidR="00CB632D">
        <w:rPr>
          <w:lang w:val="en-AU"/>
        </w:rPr>
        <w:t>.</w:t>
      </w:r>
      <w:r w:rsidR="00CB632D">
        <w:rPr>
          <w:rStyle w:val="FootnoteReference"/>
          <w:lang w:val="en-AU"/>
        </w:rPr>
        <w:footnoteReference w:id="64"/>
      </w:r>
      <w:r w:rsidRPr="00515C89">
        <w:rPr>
          <w:lang w:val="en-AU"/>
        </w:rPr>
        <w:t xml:space="preserve"> When key partners or individuals leave, they often also take their buy</w:t>
      </w:r>
      <w:r w:rsidR="00742744">
        <w:rPr>
          <w:lang w:val="en-AU"/>
        </w:rPr>
        <w:t>-</w:t>
      </w:r>
      <w:r w:rsidRPr="00515C89">
        <w:rPr>
          <w:lang w:val="en-AU"/>
        </w:rPr>
        <w:t xml:space="preserve">in and expertise. </w:t>
      </w:r>
      <w:r w:rsidR="00742744">
        <w:rPr>
          <w:lang w:val="en-AU"/>
        </w:rPr>
        <w:t>T</w:t>
      </w:r>
      <w:r w:rsidRPr="00515C89">
        <w:rPr>
          <w:lang w:val="en-AU"/>
        </w:rPr>
        <w:t xml:space="preserve">o prevent this, organisations </w:t>
      </w:r>
      <w:r w:rsidR="00742744">
        <w:rPr>
          <w:lang w:val="en-AU"/>
        </w:rPr>
        <w:t>can</w:t>
      </w:r>
      <w:r w:rsidRPr="00515C89">
        <w:rPr>
          <w:lang w:val="en-AU"/>
        </w:rPr>
        <w:t xml:space="preserve"> implement strategies to retain institutional memory and build collaborative capability throughout the organisation</w:t>
      </w:r>
      <w:r w:rsidRPr="00CB632D">
        <w:t>.</w:t>
      </w:r>
      <w:r w:rsidR="009952A8">
        <w:t xml:space="preserve"> Strategies used by some </w:t>
      </w:r>
      <w:r w:rsidR="00742744">
        <w:t>c</w:t>
      </w:r>
      <w:r w:rsidR="009952A8">
        <w:t>ollaborations have been to keep</w:t>
      </w:r>
      <w:r w:rsidR="00B73D3B">
        <w:rPr>
          <w:lang w:val="en-AU"/>
        </w:rPr>
        <w:t xml:space="preserve"> former workers</w:t>
      </w:r>
      <w:r w:rsidR="009952A8">
        <w:rPr>
          <w:lang w:val="en-AU"/>
        </w:rPr>
        <w:t xml:space="preserve"> engaged </w:t>
      </w:r>
      <w:r w:rsidR="00B73D3B">
        <w:rPr>
          <w:lang w:val="en-AU"/>
        </w:rPr>
        <w:t>as consultants</w:t>
      </w:r>
      <w:r w:rsidR="00EC4230">
        <w:rPr>
          <w:lang w:val="en-AU"/>
        </w:rPr>
        <w:t xml:space="preserve"> and</w:t>
      </w:r>
      <w:r w:rsidR="00B73D3B">
        <w:rPr>
          <w:lang w:val="en-AU"/>
        </w:rPr>
        <w:t xml:space="preserve"> </w:t>
      </w:r>
      <w:r w:rsidR="00742744">
        <w:rPr>
          <w:lang w:val="en-AU"/>
        </w:rPr>
        <w:t xml:space="preserve">providing </w:t>
      </w:r>
      <w:r w:rsidR="00B73D3B">
        <w:rPr>
          <w:lang w:val="en-AU"/>
        </w:rPr>
        <w:t>ongoing training</w:t>
      </w:r>
      <w:r w:rsidR="009952A8">
        <w:rPr>
          <w:lang w:val="en-AU"/>
        </w:rPr>
        <w:t xml:space="preserve"> </w:t>
      </w:r>
      <w:r w:rsidR="00742744">
        <w:rPr>
          <w:lang w:val="en-AU"/>
        </w:rPr>
        <w:t xml:space="preserve">to maintain the </w:t>
      </w:r>
      <w:r w:rsidR="00B73D3B" w:rsidRPr="00CB632D">
        <w:rPr>
          <w:lang w:val="en-AU"/>
        </w:rPr>
        <w:t>capacity and support for interagency collaboration</w:t>
      </w:r>
      <w:r w:rsidR="001A3E83">
        <w:rPr>
          <w:lang w:val="en-AU"/>
        </w:rPr>
        <w:t xml:space="preserve"> as new staff enter the workforces</w:t>
      </w:r>
      <w:r w:rsidR="00B73D3B">
        <w:rPr>
          <w:sz w:val="20"/>
        </w:rPr>
        <w:t>.</w:t>
      </w:r>
      <w:r w:rsidR="00B73D3B">
        <w:rPr>
          <w:rStyle w:val="FootnoteReference"/>
          <w:sz w:val="20"/>
        </w:rPr>
        <w:footnoteReference w:id="65"/>
      </w:r>
    </w:p>
    <w:p w14:paraId="3EA5B036" w14:textId="77777777" w:rsidR="003E0C3C" w:rsidRDefault="003E0C3C" w:rsidP="003006A5">
      <w:pPr>
        <w:pStyle w:val="Heading1"/>
        <w:numPr>
          <w:ilvl w:val="0"/>
          <w:numId w:val="32"/>
        </w:numPr>
        <w:spacing w:line="360" w:lineRule="auto"/>
        <w:rPr>
          <w:lang w:val="en-AU"/>
        </w:rPr>
      </w:pPr>
      <w:bookmarkStart w:id="21" w:name="_Toc17234905"/>
      <w:r>
        <w:rPr>
          <w:lang w:val="en-AU"/>
        </w:rPr>
        <w:t>Measuring success</w:t>
      </w:r>
      <w:bookmarkEnd w:id="21"/>
    </w:p>
    <w:p w14:paraId="5E3CB18F" w14:textId="553FBEB1" w:rsidR="003E0C3C" w:rsidRDefault="003E0C3C" w:rsidP="003006A5">
      <w:pPr>
        <w:spacing w:line="360" w:lineRule="auto"/>
        <w:jc w:val="both"/>
        <w:rPr>
          <w:lang w:val="en-AU"/>
        </w:rPr>
      </w:pPr>
      <w:r w:rsidRPr="00543AC4">
        <w:rPr>
          <w:szCs w:val="24"/>
          <w:lang w:val="en-AU"/>
        </w:rPr>
        <w:t>Much of the literature about collaboration assumes that coordinated action will result in benefits in terms of effectiveness, efficiency and equity with little exploration about whether these anticipated benefits are realised</w:t>
      </w:r>
      <w:r>
        <w:rPr>
          <w:szCs w:val="24"/>
          <w:lang w:val="en-AU"/>
        </w:rPr>
        <w:t>.</w:t>
      </w:r>
      <w:r w:rsidRPr="004C15CE">
        <w:rPr>
          <w:vertAlign w:val="superscript"/>
        </w:rPr>
        <w:footnoteReference w:id="66"/>
      </w:r>
      <w:r>
        <w:rPr>
          <w:szCs w:val="24"/>
          <w:lang w:val="en-AU"/>
        </w:rPr>
        <w:t xml:space="preserve"> </w:t>
      </w:r>
      <w:r>
        <w:rPr>
          <w:lang w:val="en-AU"/>
        </w:rPr>
        <w:t>Some c</w:t>
      </w:r>
      <w:r w:rsidRPr="00543AC4">
        <w:rPr>
          <w:szCs w:val="24"/>
          <w:lang w:val="en-AU"/>
        </w:rPr>
        <w:t>ommentators have described this assumption as problematic given insights that collaboration is seldom easy and has the potential to be extremely time consuming and frustrating for participants</w:t>
      </w:r>
      <w:r w:rsidR="00742744" w:rsidRPr="007D16BB">
        <w:rPr>
          <w:szCs w:val="24"/>
          <w:lang w:val="en-AU"/>
        </w:rPr>
        <w:t>.</w:t>
      </w:r>
      <w:r w:rsidRPr="004C15CE">
        <w:rPr>
          <w:vertAlign w:val="superscript"/>
        </w:rPr>
        <w:footnoteReference w:id="67"/>
      </w:r>
      <w:r w:rsidRPr="00173D07">
        <w:rPr>
          <w:lang w:val="en-AU"/>
        </w:rPr>
        <w:t xml:space="preserve"> </w:t>
      </w:r>
      <w:r>
        <w:rPr>
          <w:lang w:val="en-AU"/>
        </w:rPr>
        <w:t>The literature acknowledges that collaboration is challenging and resource intensive but</w:t>
      </w:r>
      <w:r w:rsidR="00E8521A">
        <w:rPr>
          <w:lang w:val="en-AU"/>
        </w:rPr>
        <w:t xml:space="preserve"> suggests that</w:t>
      </w:r>
      <w:r>
        <w:rPr>
          <w:lang w:val="en-AU"/>
        </w:rPr>
        <w:t xml:space="preserve"> the question of whether the investment of time and effort is worth it is only recently being asked.</w:t>
      </w:r>
      <w:r>
        <w:rPr>
          <w:rStyle w:val="FootnoteReference"/>
          <w:lang w:val="en-AU"/>
        </w:rPr>
        <w:footnoteReference w:id="68"/>
      </w:r>
      <w:r>
        <w:rPr>
          <w:lang w:val="en-AU"/>
        </w:rPr>
        <w:t xml:space="preserve"> One author wonders whether this is because some partners may have a ‘</w:t>
      </w:r>
      <w:r w:rsidRPr="009A36EA">
        <w:rPr>
          <w:lang w:val="en-AU"/>
        </w:rPr>
        <w:t xml:space="preserve">vested interest in portraying the partnership as a success’ </w:t>
      </w:r>
      <w:r>
        <w:rPr>
          <w:lang w:val="en-AU"/>
        </w:rPr>
        <w:t>rather than actively seeking to measure whether this is actually the case</w:t>
      </w:r>
      <w:r w:rsidR="00E46D2A">
        <w:rPr>
          <w:lang w:val="en-AU"/>
        </w:rPr>
        <w:t>.</w:t>
      </w:r>
      <w:r>
        <w:rPr>
          <w:rStyle w:val="FootnoteReference"/>
          <w:lang w:val="en-AU"/>
        </w:rPr>
        <w:footnoteReference w:id="69"/>
      </w:r>
      <w:r w:rsidRPr="009B5ED2">
        <w:rPr>
          <w:lang w:val="en-AU"/>
        </w:rPr>
        <w:t xml:space="preserve"> </w:t>
      </w:r>
      <w:r>
        <w:rPr>
          <w:lang w:val="en-AU"/>
        </w:rPr>
        <w:t xml:space="preserve">The literature is also limited in terms of any agreement about how collaborative success or effectiveness should be defined or measured. </w:t>
      </w:r>
    </w:p>
    <w:p w14:paraId="67F2E143" w14:textId="09811A2F" w:rsidR="003E0C3C" w:rsidRDefault="000E68F8" w:rsidP="003006A5">
      <w:pPr>
        <w:spacing w:line="360" w:lineRule="auto"/>
        <w:jc w:val="both"/>
        <w:rPr>
          <w:lang w:val="en-AU"/>
        </w:rPr>
      </w:pPr>
      <w:r>
        <w:rPr>
          <w:lang w:val="en-AU"/>
        </w:rPr>
        <w:t>E</w:t>
      </w:r>
      <w:r w:rsidR="003E0C3C">
        <w:rPr>
          <w:lang w:val="en-AU"/>
        </w:rPr>
        <w:t xml:space="preserve">valuating collaborations </w:t>
      </w:r>
      <w:r>
        <w:rPr>
          <w:lang w:val="en-AU"/>
        </w:rPr>
        <w:t xml:space="preserve">can be challenging because </w:t>
      </w:r>
      <w:r w:rsidR="003E0C3C" w:rsidRPr="00E74B46">
        <w:rPr>
          <w:lang w:val="en-AU"/>
        </w:rPr>
        <w:t>partnerships do not operate in isolation</w:t>
      </w:r>
      <w:r w:rsidR="003E0C3C">
        <w:rPr>
          <w:lang w:val="en-AU"/>
        </w:rPr>
        <w:t>, and</w:t>
      </w:r>
      <w:r w:rsidR="003E0C3C" w:rsidRPr="00E74B46">
        <w:rPr>
          <w:lang w:val="en-AU"/>
        </w:rPr>
        <w:t xml:space="preserve"> other factors </w:t>
      </w:r>
      <w:r w:rsidR="003E0C3C">
        <w:rPr>
          <w:lang w:val="en-AU"/>
        </w:rPr>
        <w:t xml:space="preserve">might </w:t>
      </w:r>
      <w:r w:rsidR="003E0C3C" w:rsidRPr="00E74B46">
        <w:rPr>
          <w:lang w:val="en-AU"/>
        </w:rPr>
        <w:t>contribut</w:t>
      </w:r>
      <w:r w:rsidR="00331A4F">
        <w:rPr>
          <w:lang w:val="en-AU"/>
        </w:rPr>
        <w:t>e</w:t>
      </w:r>
      <w:r w:rsidR="003E0C3C" w:rsidRPr="00E74B46">
        <w:rPr>
          <w:lang w:val="en-AU"/>
        </w:rPr>
        <w:t xml:space="preserve"> to achieving</w:t>
      </w:r>
      <w:r w:rsidR="00EC4230">
        <w:rPr>
          <w:lang w:val="en-AU"/>
        </w:rPr>
        <w:t xml:space="preserve"> or </w:t>
      </w:r>
      <w:r w:rsidR="00331A4F">
        <w:rPr>
          <w:lang w:val="en-AU"/>
        </w:rPr>
        <w:t>not</w:t>
      </w:r>
      <w:r w:rsidR="003E0C3C">
        <w:rPr>
          <w:lang w:val="en-AU"/>
        </w:rPr>
        <w:t xml:space="preserve"> achiev</w:t>
      </w:r>
      <w:r w:rsidR="00331A4F">
        <w:rPr>
          <w:lang w:val="en-AU"/>
        </w:rPr>
        <w:t>ing</w:t>
      </w:r>
      <w:r w:rsidR="00EC4230">
        <w:rPr>
          <w:lang w:val="en-AU"/>
        </w:rPr>
        <w:t xml:space="preserve"> desired outcomes.</w:t>
      </w:r>
      <w:r w:rsidR="003E0C3C" w:rsidRPr="00E74B46">
        <w:rPr>
          <w:lang w:val="en-AU"/>
        </w:rPr>
        <w:t xml:space="preserve"> </w:t>
      </w:r>
      <w:r w:rsidR="003E0C3C">
        <w:rPr>
          <w:lang w:val="en-AU"/>
        </w:rPr>
        <w:t xml:space="preserve">Other </w:t>
      </w:r>
      <w:r w:rsidR="003E0C3C">
        <w:rPr>
          <w:lang w:val="en-AU"/>
        </w:rPr>
        <w:lastRenderedPageBreak/>
        <w:t xml:space="preserve">challenges include a lack of validated tools, undefined or immeasurable outcomes being sought from the collaboration, the dynamic nature of collaborations </w:t>
      </w:r>
      <w:r w:rsidR="003E0C3C" w:rsidRPr="00E74B46">
        <w:rPr>
          <w:lang w:val="en-AU"/>
        </w:rPr>
        <w:t>and</w:t>
      </w:r>
      <w:r w:rsidR="003E0C3C">
        <w:rPr>
          <w:lang w:val="en-AU"/>
        </w:rPr>
        <w:t xml:space="preserve"> the considerable time that collaborations can take to impact community outcomes</w:t>
      </w:r>
      <w:r w:rsidR="00331A4F">
        <w:rPr>
          <w:lang w:val="en-AU"/>
        </w:rPr>
        <w:t>.</w:t>
      </w:r>
      <w:r w:rsidR="003E0C3C">
        <w:rPr>
          <w:rStyle w:val="FootnoteReference"/>
          <w:lang w:val="en-AU"/>
        </w:rPr>
        <w:footnoteReference w:id="70"/>
      </w:r>
      <w:r w:rsidR="003E0C3C">
        <w:rPr>
          <w:lang w:val="en-AU"/>
        </w:rPr>
        <w:t xml:space="preserve"> </w:t>
      </w:r>
    </w:p>
    <w:p w14:paraId="6BB8A6B9" w14:textId="05570A12" w:rsidR="003E0C3C" w:rsidRDefault="003E0C3C" w:rsidP="003006A5">
      <w:pPr>
        <w:spacing w:line="360" w:lineRule="auto"/>
        <w:jc w:val="both"/>
        <w:rPr>
          <w:lang w:val="en-AU"/>
        </w:rPr>
      </w:pPr>
      <w:r>
        <w:rPr>
          <w:lang w:val="en-AU"/>
        </w:rPr>
        <w:t>It has been suggested that collecting baseline date and tracking the results being achieved by a collaboration can be useful to help members see the good work that is being done and can provide data for reporting back to management and the public</w:t>
      </w:r>
      <w:r w:rsidR="00EC4230">
        <w:rPr>
          <w:lang w:val="en-AU"/>
        </w:rPr>
        <w:t>.</w:t>
      </w:r>
      <w:r w:rsidR="00F80BDE">
        <w:rPr>
          <w:rStyle w:val="FootnoteReference"/>
          <w:lang w:val="en-AU"/>
        </w:rPr>
        <w:footnoteReference w:id="71"/>
      </w:r>
      <w:r w:rsidR="00EC4230">
        <w:rPr>
          <w:lang w:val="en-AU"/>
        </w:rPr>
        <w:t xml:space="preserve"> I</w:t>
      </w:r>
      <w:r>
        <w:rPr>
          <w:lang w:val="en-AU"/>
        </w:rPr>
        <w:t>f progress is being made, trust will continue to grow among members, which can be an important element for sustainability</w:t>
      </w:r>
      <w:r w:rsidR="00331A4F">
        <w:rPr>
          <w:lang w:val="en-AU"/>
        </w:rPr>
        <w:t>.</w:t>
      </w:r>
      <w:r>
        <w:rPr>
          <w:rStyle w:val="FootnoteReference"/>
          <w:lang w:val="en-AU"/>
        </w:rPr>
        <w:footnoteReference w:id="72"/>
      </w:r>
      <w:r>
        <w:rPr>
          <w:lang w:val="en-AU"/>
        </w:rPr>
        <w:t xml:space="preserve"> </w:t>
      </w:r>
    </w:p>
    <w:p w14:paraId="25E0E9D1" w14:textId="627BB6FC" w:rsidR="003E0C3C" w:rsidRPr="003304A4" w:rsidRDefault="00331A4F" w:rsidP="003006A5">
      <w:pPr>
        <w:autoSpaceDE w:val="0"/>
        <w:autoSpaceDN w:val="0"/>
        <w:adjustRightInd w:val="0"/>
        <w:spacing w:after="0" w:line="360" w:lineRule="auto"/>
        <w:jc w:val="both"/>
        <w:rPr>
          <w:lang w:val="en-AU"/>
        </w:rPr>
      </w:pPr>
      <w:r>
        <w:rPr>
          <w:lang w:val="en-AU"/>
        </w:rPr>
        <w:t>To</w:t>
      </w:r>
      <w:r w:rsidR="003E0C3C" w:rsidRPr="00002801">
        <w:rPr>
          <w:lang w:val="en-AU"/>
        </w:rPr>
        <w:t xml:space="preserve"> assist </w:t>
      </w:r>
      <w:proofErr w:type="gramStart"/>
      <w:r w:rsidR="003E0C3C" w:rsidRPr="00002801">
        <w:rPr>
          <w:lang w:val="en-AU"/>
        </w:rPr>
        <w:t>collaborations</w:t>
      </w:r>
      <w:proofErr w:type="gramEnd"/>
      <w:r w:rsidR="003E0C3C" w:rsidRPr="00002801">
        <w:rPr>
          <w:lang w:val="en-AU"/>
        </w:rPr>
        <w:t xml:space="preserve"> a</w:t>
      </w:r>
      <w:r w:rsidR="003E0C3C">
        <w:rPr>
          <w:lang w:val="en-AU"/>
        </w:rPr>
        <w:t>s</w:t>
      </w:r>
      <w:r w:rsidR="003E0C3C" w:rsidRPr="00002801">
        <w:rPr>
          <w:lang w:val="en-AU"/>
        </w:rPr>
        <w:t>sess their impact</w:t>
      </w:r>
      <w:r w:rsidR="00EC4230">
        <w:rPr>
          <w:lang w:val="en-AU"/>
        </w:rPr>
        <w:t>,</w:t>
      </w:r>
      <w:r w:rsidR="003E0C3C" w:rsidRPr="00002801">
        <w:rPr>
          <w:lang w:val="en-AU"/>
        </w:rPr>
        <w:t xml:space="preserve"> a number of self</w:t>
      </w:r>
      <w:r w:rsidR="003E0C3C">
        <w:rPr>
          <w:lang w:val="en-AU"/>
        </w:rPr>
        <w:t>-</w:t>
      </w:r>
      <w:r w:rsidR="003E0C3C" w:rsidRPr="00002801">
        <w:rPr>
          <w:lang w:val="en-AU"/>
        </w:rPr>
        <w:t>assessment tools have been developed</w:t>
      </w:r>
      <w:r>
        <w:rPr>
          <w:lang w:val="en-AU"/>
        </w:rPr>
        <w:t>. These</w:t>
      </w:r>
      <w:r w:rsidR="003E0C3C" w:rsidRPr="00002801">
        <w:rPr>
          <w:lang w:val="en-AU"/>
        </w:rPr>
        <w:t xml:space="preserve"> usually consist of a series of standards </w:t>
      </w:r>
      <w:r>
        <w:rPr>
          <w:lang w:val="en-AU"/>
        </w:rPr>
        <w:t>with</w:t>
      </w:r>
      <w:r w:rsidRPr="00002801">
        <w:rPr>
          <w:lang w:val="en-AU"/>
        </w:rPr>
        <w:t xml:space="preserve"> </w:t>
      </w:r>
      <w:r w:rsidR="003E0C3C" w:rsidRPr="00002801">
        <w:rPr>
          <w:lang w:val="en-AU"/>
        </w:rPr>
        <w:t xml:space="preserve">members of collaborations </w:t>
      </w:r>
      <w:r>
        <w:rPr>
          <w:lang w:val="en-AU"/>
        </w:rPr>
        <w:t xml:space="preserve">being </w:t>
      </w:r>
      <w:r w:rsidR="00EC4230">
        <w:rPr>
          <w:lang w:val="en-AU"/>
        </w:rPr>
        <w:t xml:space="preserve">asked to </w:t>
      </w:r>
      <w:r w:rsidR="003E0C3C" w:rsidRPr="00002801">
        <w:rPr>
          <w:lang w:val="en-AU"/>
        </w:rPr>
        <w:t>indicate the extent to which the</w:t>
      </w:r>
      <w:r w:rsidR="003E0C3C">
        <w:rPr>
          <w:lang w:val="en-AU"/>
        </w:rPr>
        <w:t xml:space="preserve"> </w:t>
      </w:r>
      <w:r w:rsidR="003E0C3C" w:rsidRPr="00002801">
        <w:rPr>
          <w:lang w:val="en-AU"/>
        </w:rPr>
        <w:t>standard has been achieved</w:t>
      </w:r>
      <w:r>
        <w:rPr>
          <w:lang w:val="en-AU"/>
        </w:rPr>
        <w:t>.</w:t>
      </w:r>
      <w:r w:rsidR="003E0C3C" w:rsidRPr="00002801">
        <w:rPr>
          <w:rStyle w:val="FootnoteReference"/>
          <w:lang w:val="en-AU"/>
        </w:rPr>
        <w:footnoteReference w:id="73"/>
      </w:r>
      <w:r w:rsidR="003E0C3C">
        <w:rPr>
          <w:color w:val="FF0000"/>
          <w:lang w:val="en-AU"/>
        </w:rPr>
        <w:t xml:space="preserve"> </w:t>
      </w:r>
      <w:r w:rsidR="003E0C3C" w:rsidRPr="003304A4">
        <w:rPr>
          <w:lang w:val="en-AU"/>
        </w:rPr>
        <w:t>A partnership analysis tool has also been developed by VicHealth</w:t>
      </w:r>
      <w:r w:rsidR="003E0C3C">
        <w:rPr>
          <w:lang w:val="en-AU"/>
        </w:rPr>
        <w:t xml:space="preserve"> to help organisations reflect on their partnerships.</w:t>
      </w:r>
      <w:r w:rsidR="003E0C3C">
        <w:rPr>
          <w:rStyle w:val="FootnoteReference"/>
          <w:lang w:val="en-AU"/>
        </w:rPr>
        <w:footnoteReference w:id="74"/>
      </w:r>
    </w:p>
    <w:p w14:paraId="4076ABE6" w14:textId="77777777" w:rsidR="003E0C3C" w:rsidRPr="00827073" w:rsidRDefault="003E0C3C" w:rsidP="003006A5">
      <w:pPr>
        <w:autoSpaceDE w:val="0"/>
        <w:autoSpaceDN w:val="0"/>
        <w:adjustRightInd w:val="0"/>
        <w:spacing w:after="0" w:line="360" w:lineRule="auto"/>
        <w:jc w:val="both"/>
        <w:rPr>
          <w:lang w:val="en-AU"/>
        </w:rPr>
      </w:pPr>
    </w:p>
    <w:p w14:paraId="23AD8081" w14:textId="619617D2" w:rsidR="003E0C3C" w:rsidRDefault="003E0C3C" w:rsidP="003006A5">
      <w:pPr>
        <w:spacing w:line="360" w:lineRule="auto"/>
        <w:jc w:val="both"/>
        <w:rPr>
          <w:lang w:val="en-AU"/>
        </w:rPr>
      </w:pPr>
      <w:r>
        <w:rPr>
          <w:lang w:val="en-AU"/>
        </w:rPr>
        <w:t>Another tool has been developed to evaluate a specific collaboration designed to reduce the incidence and prevalence of adolescent drug use and criminal behaviour in Pennsylvania, USA. The developers of this tool note that selection of measures to include in the tool was challenging given the lack of data available to support the reliability and validity of measure being selected</w:t>
      </w:r>
      <w:r w:rsidR="00331A4F">
        <w:rPr>
          <w:lang w:val="en-AU"/>
        </w:rPr>
        <w:t>.</w:t>
      </w:r>
      <w:r>
        <w:rPr>
          <w:rStyle w:val="FootnoteReference"/>
          <w:lang w:val="en-AU"/>
        </w:rPr>
        <w:footnoteReference w:id="75"/>
      </w:r>
      <w:r>
        <w:rPr>
          <w:lang w:val="en-AU"/>
        </w:rPr>
        <w:t xml:space="preserve">  The tool aimed to measure coalition functioning through examining psychometric properties through self-completed questionnaires over six years across key domains including: </w:t>
      </w:r>
    </w:p>
    <w:p w14:paraId="561CB06D" w14:textId="77777777" w:rsidR="00F80BDE" w:rsidRDefault="00F80BDE" w:rsidP="003006A5">
      <w:pPr>
        <w:spacing w:line="360" w:lineRule="auto"/>
        <w:jc w:val="both"/>
        <w:rPr>
          <w:lang w:val="en-AU"/>
        </w:rPr>
      </w:pPr>
    </w:p>
    <w:p w14:paraId="5227A88F" w14:textId="77777777" w:rsidR="003E0C3C" w:rsidRPr="000A6A40" w:rsidRDefault="003E0C3C" w:rsidP="003006A5">
      <w:pPr>
        <w:pStyle w:val="ListParagraph"/>
        <w:numPr>
          <w:ilvl w:val="0"/>
          <w:numId w:val="28"/>
        </w:numPr>
        <w:spacing w:line="360" w:lineRule="auto"/>
        <w:jc w:val="both"/>
        <w:rPr>
          <w:lang w:val="en-AU"/>
        </w:rPr>
      </w:pPr>
      <w:r w:rsidRPr="000A6A40">
        <w:rPr>
          <w:lang w:val="en-AU"/>
        </w:rPr>
        <w:t>Leadership</w:t>
      </w:r>
      <w:r>
        <w:rPr>
          <w:lang w:val="en-AU"/>
        </w:rPr>
        <w:t xml:space="preserve"> Style</w:t>
      </w:r>
    </w:p>
    <w:p w14:paraId="567A4BAB" w14:textId="77777777" w:rsidR="003E0C3C" w:rsidRDefault="003E0C3C" w:rsidP="003006A5">
      <w:pPr>
        <w:pStyle w:val="ListParagraph"/>
        <w:numPr>
          <w:ilvl w:val="0"/>
          <w:numId w:val="27"/>
        </w:numPr>
        <w:spacing w:line="360" w:lineRule="auto"/>
        <w:jc w:val="both"/>
        <w:rPr>
          <w:lang w:val="en-AU"/>
        </w:rPr>
      </w:pPr>
      <w:r>
        <w:rPr>
          <w:lang w:val="en-AU"/>
        </w:rPr>
        <w:t>Interpersonal Relationships</w:t>
      </w:r>
    </w:p>
    <w:p w14:paraId="2CB5B12B" w14:textId="77777777" w:rsidR="003E0C3C" w:rsidRDefault="003E0C3C" w:rsidP="003006A5">
      <w:pPr>
        <w:pStyle w:val="ListParagraph"/>
        <w:numPr>
          <w:ilvl w:val="0"/>
          <w:numId w:val="27"/>
        </w:numPr>
        <w:spacing w:line="360" w:lineRule="auto"/>
        <w:jc w:val="both"/>
        <w:rPr>
          <w:lang w:val="en-AU"/>
        </w:rPr>
      </w:pPr>
      <w:r>
        <w:rPr>
          <w:lang w:val="en-AU"/>
        </w:rPr>
        <w:t>Coalition Efficiency</w:t>
      </w:r>
    </w:p>
    <w:p w14:paraId="515A947D" w14:textId="77777777" w:rsidR="003E0C3C" w:rsidRDefault="003E0C3C" w:rsidP="003006A5">
      <w:pPr>
        <w:pStyle w:val="ListParagraph"/>
        <w:numPr>
          <w:ilvl w:val="0"/>
          <w:numId w:val="27"/>
        </w:numPr>
        <w:spacing w:line="360" w:lineRule="auto"/>
        <w:jc w:val="both"/>
        <w:rPr>
          <w:lang w:val="en-AU"/>
        </w:rPr>
      </w:pPr>
      <w:r w:rsidRPr="006E6E25">
        <w:rPr>
          <w:lang w:val="en-AU"/>
        </w:rPr>
        <w:t>Participati</w:t>
      </w:r>
      <w:r>
        <w:rPr>
          <w:lang w:val="en-AU"/>
        </w:rPr>
        <w:t>o</w:t>
      </w:r>
      <w:r w:rsidRPr="006E6E25">
        <w:rPr>
          <w:lang w:val="en-AU"/>
        </w:rPr>
        <w:t>n Costs and Benefits</w:t>
      </w:r>
    </w:p>
    <w:p w14:paraId="1AFF5F65" w14:textId="77777777" w:rsidR="003E0C3C" w:rsidRDefault="003E0C3C" w:rsidP="003006A5">
      <w:pPr>
        <w:pStyle w:val="ListParagraph"/>
        <w:numPr>
          <w:ilvl w:val="0"/>
          <w:numId w:val="27"/>
        </w:numPr>
        <w:spacing w:line="360" w:lineRule="auto"/>
        <w:jc w:val="both"/>
        <w:rPr>
          <w:lang w:val="en-AU"/>
        </w:rPr>
      </w:pPr>
      <w:r>
        <w:rPr>
          <w:lang w:val="en-AU"/>
        </w:rPr>
        <w:lastRenderedPageBreak/>
        <w:t>Sustainable planning</w:t>
      </w:r>
    </w:p>
    <w:p w14:paraId="51FB7351" w14:textId="77777777" w:rsidR="003E0C3C" w:rsidRDefault="003E0C3C" w:rsidP="003006A5">
      <w:pPr>
        <w:pStyle w:val="ListParagraph"/>
        <w:numPr>
          <w:ilvl w:val="0"/>
          <w:numId w:val="27"/>
        </w:numPr>
        <w:spacing w:line="360" w:lineRule="auto"/>
        <w:jc w:val="both"/>
        <w:rPr>
          <w:lang w:val="en-AU"/>
        </w:rPr>
      </w:pPr>
      <w:r>
        <w:rPr>
          <w:lang w:val="en-AU"/>
        </w:rPr>
        <w:t>Community/Sector support</w:t>
      </w:r>
    </w:p>
    <w:p w14:paraId="3683CB29" w14:textId="2797FD49" w:rsidR="003E0C3C" w:rsidRDefault="003E0C3C" w:rsidP="003006A5">
      <w:pPr>
        <w:spacing w:line="360" w:lineRule="auto"/>
        <w:jc w:val="both"/>
        <w:rPr>
          <w:lang w:val="en-AU"/>
        </w:rPr>
      </w:pPr>
      <w:r>
        <w:rPr>
          <w:lang w:val="en-AU"/>
        </w:rPr>
        <w:t xml:space="preserve">While this research is comprehensive, the tool has been developed to evaluate one specific and highly structured collaboration, </w:t>
      </w:r>
      <w:r w:rsidR="00454779">
        <w:rPr>
          <w:lang w:val="en-AU"/>
        </w:rPr>
        <w:t xml:space="preserve">which means </w:t>
      </w:r>
      <w:r>
        <w:rPr>
          <w:lang w:val="en-AU"/>
        </w:rPr>
        <w:t xml:space="preserve">it is difficult to extrapolate these findings to broader context and partnership environments. </w:t>
      </w:r>
      <w:r w:rsidR="00454779">
        <w:rPr>
          <w:lang w:val="en-AU"/>
        </w:rPr>
        <w:t>T</w:t>
      </w:r>
      <w:r>
        <w:rPr>
          <w:lang w:val="en-AU"/>
        </w:rPr>
        <w:t xml:space="preserve">his study </w:t>
      </w:r>
      <w:r w:rsidR="00454779">
        <w:rPr>
          <w:lang w:val="en-AU"/>
        </w:rPr>
        <w:t xml:space="preserve">found </w:t>
      </w:r>
      <w:r>
        <w:rPr>
          <w:lang w:val="en-AU"/>
        </w:rPr>
        <w:t xml:space="preserve">that the degree of perceived </w:t>
      </w:r>
      <w:r w:rsidRPr="00F80BDE">
        <w:rPr>
          <w:lang w:val="en-AU"/>
        </w:rPr>
        <w:t>benefits of participation in the coalition</w:t>
      </w:r>
      <w:r w:rsidRPr="009A36EA">
        <w:rPr>
          <w:sz w:val="22"/>
          <w:szCs w:val="18"/>
          <w:lang w:val="en-AU"/>
        </w:rPr>
        <w:t xml:space="preserve"> </w:t>
      </w:r>
      <w:r>
        <w:rPr>
          <w:lang w:val="en-AU"/>
        </w:rPr>
        <w:t xml:space="preserve">significantly </w:t>
      </w:r>
      <w:r w:rsidR="00454779">
        <w:rPr>
          <w:lang w:val="en-AU"/>
        </w:rPr>
        <w:t xml:space="preserve">affected </w:t>
      </w:r>
      <w:r>
        <w:rPr>
          <w:lang w:val="en-AU"/>
        </w:rPr>
        <w:t>whether organisations stayed engaged or not.</w:t>
      </w:r>
      <w:r>
        <w:rPr>
          <w:rStyle w:val="FootnoteReference"/>
          <w:lang w:val="en-AU"/>
        </w:rPr>
        <w:footnoteReference w:id="76"/>
      </w:r>
    </w:p>
    <w:p w14:paraId="7915AA79" w14:textId="6A5D89AF" w:rsidR="003E0C3C" w:rsidRDefault="003E0C3C" w:rsidP="003006A5">
      <w:pPr>
        <w:shd w:val="clear" w:color="auto" w:fill="FFFFFF" w:themeFill="background1"/>
        <w:autoSpaceDE w:val="0"/>
        <w:autoSpaceDN w:val="0"/>
        <w:adjustRightInd w:val="0"/>
        <w:spacing w:after="0" w:line="360" w:lineRule="auto"/>
        <w:jc w:val="both"/>
        <w:rPr>
          <w:lang w:val="en-AU"/>
        </w:rPr>
      </w:pPr>
      <w:r>
        <w:rPr>
          <w:lang w:val="en-AU"/>
        </w:rPr>
        <w:t>Another study has explore</w:t>
      </w:r>
      <w:r w:rsidR="00454779">
        <w:rPr>
          <w:lang w:val="en-AU"/>
        </w:rPr>
        <w:t>d</w:t>
      </w:r>
      <w:r>
        <w:rPr>
          <w:lang w:val="en-AU"/>
        </w:rPr>
        <w:t xml:space="preserve"> the dimensions of partnership functionality that are directly related to  partnership ‘synergy’ or the degree to which the combined perspectives, knowledge and skills of the partners strengthen the thinking and actions of the group and the partnerships’ relationship to the broader community</w:t>
      </w:r>
      <w:r w:rsidR="00454779">
        <w:rPr>
          <w:lang w:val="en-AU"/>
        </w:rPr>
        <w:t>.</w:t>
      </w:r>
      <w:r w:rsidRPr="008E3F1E">
        <w:rPr>
          <w:vertAlign w:val="superscript"/>
        </w:rPr>
        <w:footnoteReference w:id="77"/>
      </w:r>
      <w:r w:rsidR="00454779">
        <w:rPr>
          <w:vertAlign w:val="superscript"/>
          <w:lang w:val="en-AU"/>
        </w:rPr>
        <w:t xml:space="preserve"> </w:t>
      </w:r>
      <w:r w:rsidRPr="008E3F1E">
        <w:rPr>
          <w:vertAlign w:val="superscript"/>
          <w:lang w:val="en-AU"/>
        </w:rPr>
        <w:t xml:space="preserve"> </w:t>
      </w:r>
      <w:r>
        <w:rPr>
          <w:lang w:val="en-AU"/>
        </w:rPr>
        <w:t xml:space="preserve">One Australian study also used a survey and focus groups to explore the impact of collaboration between youth homelessness and employment services. The evaluation used a survey to </w:t>
      </w:r>
      <w:r w:rsidRPr="008E3F1E">
        <w:rPr>
          <w:lang w:val="en-AU"/>
        </w:rPr>
        <w:t>document the number</w:t>
      </w:r>
      <w:r>
        <w:rPr>
          <w:lang w:val="en-AU"/>
        </w:rPr>
        <w:t xml:space="preserve"> and type</w:t>
      </w:r>
      <w:r w:rsidRPr="008E3F1E">
        <w:rPr>
          <w:lang w:val="en-AU"/>
        </w:rPr>
        <w:t xml:space="preserve"> of relationships </w:t>
      </w:r>
      <w:r>
        <w:rPr>
          <w:lang w:val="en-AU"/>
        </w:rPr>
        <w:t xml:space="preserve">between </w:t>
      </w:r>
      <w:r w:rsidRPr="008E3F1E">
        <w:rPr>
          <w:lang w:val="en-AU"/>
        </w:rPr>
        <w:t xml:space="preserve">agencies and services. </w:t>
      </w:r>
      <w:r>
        <w:rPr>
          <w:lang w:val="en-AU"/>
        </w:rPr>
        <w:t>F</w:t>
      </w:r>
      <w:r w:rsidRPr="008E3F1E">
        <w:rPr>
          <w:lang w:val="en-AU"/>
        </w:rPr>
        <w:t>ocus groups were used to enhance the validity of the interpretation of the survey findings</w:t>
      </w:r>
      <w:r>
        <w:rPr>
          <w:lang w:val="en-AU"/>
        </w:rPr>
        <w:t>.</w:t>
      </w:r>
      <w:r>
        <w:rPr>
          <w:rStyle w:val="FootnoteReference"/>
          <w:lang w:val="en-AU"/>
        </w:rPr>
        <w:footnoteReference w:id="78"/>
      </w:r>
      <w:r>
        <w:rPr>
          <w:lang w:val="en-AU"/>
        </w:rPr>
        <w:t xml:space="preserve"> This evaluation was very focused on the process of collaboration and outcomes in terms of connections made without consideration of broader outcomes achieved for clients. </w:t>
      </w:r>
    </w:p>
    <w:p w14:paraId="4F39E834" w14:textId="77777777" w:rsidR="003E0C3C" w:rsidRDefault="003E0C3C" w:rsidP="003006A5">
      <w:pPr>
        <w:shd w:val="clear" w:color="auto" w:fill="FFFFFF" w:themeFill="background1"/>
        <w:autoSpaceDE w:val="0"/>
        <w:autoSpaceDN w:val="0"/>
        <w:adjustRightInd w:val="0"/>
        <w:spacing w:after="0" w:line="360" w:lineRule="auto"/>
        <w:jc w:val="both"/>
        <w:rPr>
          <w:lang w:val="en-AU"/>
        </w:rPr>
      </w:pPr>
    </w:p>
    <w:p w14:paraId="0AE3222B" w14:textId="5342C5EB" w:rsidR="00E8521A" w:rsidRDefault="00454779" w:rsidP="003006A5">
      <w:pPr>
        <w:spacing w:line="360" w:lineRule="auto"/>
        <w:jc w:val="both"/>
        <w:rPr>
          <w:color w:val="auto"/>
          <w:lang w:val="en-AU"/>
        </w:rPr>
      </w:pPr>
      <w:r>
        <w:rPr>
          <w:color w:val="auto"/>
          <w:lang w:val="en-AU"/>
        </w:rPr>
        <w:t xml:space="preserve">The </w:t>
      </w:r>
      <w:r>
        <w:rPr>
          <w:lang w:val="en-AU"/>
        </w:rPr>
        <w:t>Department of Children and Youth Affairs</w:t>
      </w:r>
      <w:r>
        <w:rPr>
          <w:color w:val="auto"/>
          <w:lang w:val="en-AU"/>
        </w:rPr>
        <w:t xml:space="preserve"> in Ireland undertook a</w:t>
      </w:r>
      <w:r w:rsidR="00E8521A">
        <w:rPr>
          <w:color w:val="auto"/>
          <w:lang w:val="en-AU"/>
        </w:rPr>
        <w:t xml:space="preserve"> literature review to understand the evidence around whether interagency working improved outcomes for children and families</w:t>
      </w:r>
      <w:r>
        <w:rPr>
          <w:color w:val="auto"/>
          <w:lang w:val="en-AU"/>
        </w:rPr>
        <w:t>.</w:t>
      </w:r>
      <w:r w:rsidR="00E8521A">
        <w:rPr>
          <w:rStyle w:val="FootnoteReference"/>
          <w:color w:val="auto"/>
          <w:lang w:val="en-AU"/>
        </w:rPr>
        <w:footnoteReference w:id="79"/>
      </w:r>
      <w:r w:rsidR="00E8521A">
        <w:rPr>
          <w:color w:val="auto"/>
          <w:lang w:val="en-AU"/>
        </w:rPr>
        <w:t xml:space="preserve">  The review found that collaborative working had positive impacts in terms of access to services for clients, increased knowledge and skills for professionals and greater efficiencies for organisations. </w:t>
      </w:r>
    </w:p>
    <w:p w14:paraId="7174FEF4" w14:textId="5845A7AF" w:rsidR="00C57C97" w:rsidRPr="004E72A1" w:rsidRDefault="003E0C3C" w:rsidP="005D3E38">
      <w:pPr>
        <w:autoSpaceDE w:val="0"/>
        <w:autoSpaceDN w:val="0"/>
        <w:adjustRightInd w:val="0"/>
        <w:spacing w:after="0" w:line="360" w:lineRule="auto"/>
        <w:jc w:val="both"/>
        <w:rPr>
          <w:lang w:val="en-AU"/>
        </w:rPr>
      </w:pPr>
      <w:r>
        <w:rPr>
          <w:lang w:val="en-AU"/>
        </w:rPr>
        <w:t xml:space="preserve">One author stresses that it is important for partnerships which are designed to improve outcomes for children </w:t>
      </w:r>
      <w:r w:rsidRPr="002F37C2">
        <w:rPr>
          <w:lang w:val="en-AU"/>
        </w:rPr>
        <w:t xml:space="preserve">to </w:t>
      </w:r>
      <w:r>
        <w:rPr>
          <w:lang w:val="en-AU"/>
        </w:rPr>
        <w:t xml:space="preserve">actually </w:t>
      </w:r>
      <w:r w:rsidRPr="002F37C2">
        <w:rPr>
          <w:lang w:val="en-AU"/>
        </w:rPr>
        <w:t>measur</w:t>
      </w:r>
      <w:r>
        <w:rPr>
          <w:lang w:val="en-AU"/>
        </w:rPr>
        <w:t>ing</w:t>
      </w:r>
      <w:r w:rsidRPr="002F37C2">
        <w:rPr>
          <w:lang w:val="en-AU"/>
        </w:rPr>
        <w:t xml:space="preserve"> the impact of partnership activity</w:t>
      </w:r>
      <w:r>
        <w:rPr>
          <w:lang w:val="en-AU"/>
        </w:rPr>
        <w:t xml:space="preserve"> </w:t>
      </w:r>
      <w:r w:rsidRPr="002F37C2">
        <w:rPr>
          <w:lang w:val="en-AU"/>
        </w:rPr>
        <w:t>not only i</w:t>
      </w:r>
      <w:r>
        <w:rPr>
          <w:lang w:val="en-AU"/>
        </w:rPr>
        <w:t>n terms of</w:t>
      </w:r>
      <w:r w:rsidRPr="002F37C2">
        <w:rPr>
          <w:lang w:val="en-AU"/>
        </w:rPr>
        <w:t xml:space="preserve"> direct </w:t>
      </w:r>
      <w:r w:rsidRPr="002F37C2">
        <w:rPr>
          <w:lang w:val="en-AU"/>
        </w:rPr>
        <w:lastRenderedPageBreak/>
        <w:t>outcomes</w:t>
      </w:r>
      <w:r>
        <w:rPr>
          <w:lang w:val="en-AU"/>
        </w:rPr>
        <w:t xml:space="preserve"> </w:t>
      </w:r>
      <w:r w:rsidRPr="002F37C2">
        <w:rPr>
          <w:lang w:val="en-AU"/>
        </w:rPr>
        <w:t>for children and young people, but also whether or not strategic partnerships facilitate</w:t>
      </w:r>
      <w:r>
        <w:rPr>
          <w:lang w:val="en-AU"/>
        </w:rPr>
        <w:t xml:space="preserve"> </w:t>
      </w:r>
      <w:r w:rsidRPr="002F37C2">
        <w:rPr>
          <w:lang w:val="en-AU"/>
        </w:rPr>
        <w:t>the development of effective operational arrangements that, in turn, deliver better services</w:t>
      </w:r>
      <w:r>
        <w:rPr>
          <w:lang w:val="en-AU"/>
        </w:rPr>
        <w:t xml:space="preserve"> to children</w:t>
      </w:r>
      <w:r w:rsidR="008B2784">
        <w:rPr>
          <w:lang w:val="en-AU"/>
        </w:rPr>
        <w:t>.</w:t>
      </w:r>
      <w:r>
        <w:rPr>
          <w:rStyle w:val="FootnoteReference"/>
          <w:lang w:val="en-AU"/>
        </w:rPr>
        <w:footnoteReference w:id="80"/>
      </w:r>
      <w:r>
        <w:rPr>
          <w:lang w:val="en-AU"/>
        </w:rPr>
        <w:t xml:space="preserve"> Others have recommended that consumers should also be engaged in collaborative work to ensure that their perspectives can feed into the process and evaluation</w:t>
      </w:r>
      <w:r w:rsidR="008B2784">
        <w:rPr>
          <w:lang w:val="en-AU"/>
        </w:rPr>
        <w:t>.</w:t>
      </w:r>
      <w:r>
        <w:rPr>
          <w:rStyle w:val="FootnoteReference"/>
          <w:lang w:val="en-AU"/>
        </w:rPr>
        <w:footnoteReference w:id="81"/>
      </w:r>
      <w:r>
        <w:rPr>
          <w:lang w:val="en-AU"/>
        </w:rPr>
        <w:t xml:space="preserve"> A recent Australian study explored the effects of interagency working from the perspectives of victim/survivors of domestic violence</w:t>
      </w:r>
      <w:r w:rsidR="00E46D2A">
        <w:rPr>
          <w:lang w:val="en-AU"/>
        </w:rPr>
        <w:t>.</w:t>
      </w:r>
      <w:r>
        <w:rPr>
          <w:rStyle w:val="FootnoteReference"/>
          <w:lang w:val="en-AU"/>
        </w:rPr>
        <w:footnoteReference w:id="82"/>
      </w:r>
      <w:r>
        <w:rPr>
          <w:lang w:val="en-AU"/>
        </w:rPr>
        <w:t xml:space="preserve"> The study used workplace observations and interviews to explore what collaborative practice looked like from the victim perspective but it is important to note that this study was observation and did not directly ask the client about their experiences which was a crucial limitation of the study.  </w:t>
      </w:r>
    </w:p>
    <w:p w14:paraId="33CEFC8F" w14:textId="1D1AE805" w:rsidR="0074046C" w:rsidRDefault="0074046C" w:rsidP="003006A5">
      <w:pPr>
        <w:pStyle w:val="Heading1"/>
        <w:spacing w:line="360" w:lineRule="auto"/>
      </w:pPr>
      <w:bookmarkStart w:id="23" w:name="_Toc17234906"/>
      <w:r>
        <w:t>Conclusion</w:t>
      </w:r>
      <w:bookmarkEnd w:id="23"/>
      <w:r>
        <w:t xml:space="preserve"> </w:t>
      </w:r>
    </w:p>
    <w:p w14:paraId="39A06B79" w14:textId="4B7E6932" w:rsidR="001C11D8" w:rsidRDefault="001C11D8" w:rsidP="003006A5">
      <w:pPr>
        <w:spacing w:line="360" w:lineRule="auto"/>
      </w:pPr>
    </w:p>
    <w:p w14:paraId="26B13CAB" w14:textId="6F1F9D0D" w:rsidR="00130D56" w:rsidRDefault="00130D56" w:rsidP="003006A5">
      <w:pPr>
        <w:spacing w:line="360" w:lineRule="auto"/>
        <w:jc w:val="both"/>
      </w:pPr>
      <w:r>
        <w:t>This review has explore</w:t>
      </w:r>
      <w:r w:rsidR="003401CB">
        <w:t>d</w:t>
      </w:r>
      <w:r>
        <w:t xml:space="preserve"> insights from the literature to support cross-peak collaborative work to make a positive difference in the lives of children, young people and their families. It proved difficult to locate information about </w:t>
      </w:r>
      <w:r w:rsidR="004222EF">
        <w:t xml:space="preserve">strategic collaboration between peak bodies </w:t>
      </w:r>
      <w:r>
        <w:t xml:space="preserve">for </w:t>
      </w:r>
      <w:proofErr w:type="gramStart"/>
      <w:r>
        <w:t>a number of</w:t>
      </w:r>
      <w:proofErr w:type="gramEnd"/>
      <w:r>
        <w:t xml:space="preserve"> reasons, some of which related to variety of terms used to refer to collaboration and the lack of consistency in how peak organisations are described internationally.</w:t>
      </w:r>
      <w:r w:rsidR="004222EF">
        <w:t xml:space="preserve"> </w:t>
      </w:r>
      <w:r>
        <w:t xml:space="preserve"> </w:t>
      </w:r>
    </w:p>
    <w:p w14:paraId="33AAD9A6" w14:textId="382D7901" w:rsidR="004222EF" w:rsidRDefault="00130D56" w:rsidP="003006A5">
      <w:pPr>
        <w:spacing w:line="360" w:lineRule="auto"/>
        <w:jc w:val="both"/>
      </w:pPr>
      <w:r>
        <w:t>Therefor</w:t>
      </w:r>
      <w:r w:rsidR="003401CB">
        <w:t>e</w:t>
      </w:r>
      <w:r>
        <w:t xml:space="preserve"> a wider net was cast to explore </w:t>
      </w:r>
      <w:r w:rsidR="004222EF">
        <w:t xml:space="preserve">what factors have enhanced or inhibited collaborative work between non-government organisations. The literature gives consistent messages about the factors that can lead to more effective collaboration across a range of social welfare </w:t>
      </w:r>
      <w:r w:rsidR="003401CB">
        <w:t>organisations. These</w:t>
      </w:r>
      <w:r w:rsidR="004222EF">
        <w:t xml:space="preserve"> include hav</w:t>
      </w:r>
      <w:r w:rsidR="003401CB">
        <w:t>ing</w:t>
      </w:r>
      <w:r w:rsidR="004222EF">
        <w:t xml:space="preserve"> a unified vision, a clear purpose, adequate resources</w:t>
      </w:r>
      <w:r w:rsidR="003401CB">
        <w:t>,</w:t>
      </w:r>
      <w:r w:rsidR="004222EF">
        <w:t xml:space="preserve"> strong governance, trust, and an agreed focus </w:t>
      </w:r>
      <w:r w:rsidR="003401CB">
        <w:t xml:space="preserve">on intended </w:t>
      </w:r>
      <w:r w:rsidR="004222EF">
        <w:t>outcomes</w:t>
      </w:r>
      <w:r w:rsidR="003401CB">
        <w:t>.</w:t>
      </w:r>
      <w:r>
        <w:t xml:space="preserve"> </w:t>
      </w:r>
    </w:p>
    <w:p w14:paraId="038B68C4" w14:textId="3F979443" w:rsidR="00D4062E" w:rsidRPr="004222EF" w:rsidRDefault="004222EF" w:rsidP="004222EF">
      <w:pPr>
        <w:spacing w:line="360" w:lineRule="auto"/>
        <w:jc w:val="both"/>
      </w:pPr>
      <w:r>
        <w:t>Some examples of</w:t>
      </w:r>
      <w:r w:rsidR="00D0500A">
        <w:t xml:space="preserve"> c</w:t>
      </w:r>
      <w:r>
        <w:t xml:space="preserve">ollaborations occurring </w:t>
      </w:r>
      <w:r w:rsidR="003401CB">
        <w:t xml:space="preserve">across </w:t>
      </w:r>
      <w:r>
        <w:t>non-government organisations are highlighted throughout the report but the information that is publicly available about ho</w:t>
      </w:r>
      <w:r w:rsidR="00D0500A">
        <w:t>w</w:t>
      </w:r>
      <w:r>
        <w:t xml:space="preserve"> th</w:t>
      </w:r>
      <w:r w:rsidR="00D0500A">
        <w:t>e</w:t>
      </w:r>
      <w:r>
        <w:t xml:space="preserve">se collaborations are functioning is scant to non-existent. </w:t>
      </w:r>
      <w:r w:rsidR="0097722E">
        <w:t>To</w:t>
      </w:r>
      <w:r>
        <w:t xml:space="preserve"> gain additional information about how </w:t>
      </w:r>
      <w:r>
        <w:lastRenderedPageBreak/>
        <w:t>these collaborations are working in practice</w:t>
      </w:r>
      <w:r w:rsidR="0097722E">
        <w:t>,</w:t>
      </w:r>
      <w:r>
        <w:t xml:space="preserve"> it is recommended that conversations be held with some of the key stakeholders involved in this work</w:t>
      </w:r>
      <w:r w:rsidR="0097722E">
        <w:t>.</w:t>
      </w:r>
      <w:r>
        <w:t xml:space="preserve"> </w:t>
      </w:r>
      <w:r w:rsidR="0097722E">
        <w:t>Q</w:t>
      </w:r>
      <w:r>
        <w:t xml:space="preserve">uestions </w:t>
      </w:r>
      <w:r w:rsidR="0097722E">
        <w:t xml:space="preserve">could focus on </w:t>
      </w:r>
      <w:r>
        <w:t>how decisions were made to enter into a collaboration,</w:t>
      </w:r>
      <w:r w:rsidR="00130D56">
        <w:t xml:space="preserve"> </w:t>
      </w:r>
      <w:r>
        <w:t>the value that has been created by the collaboration</w:t>
      </w:r>
      <w:r w:rsidR="0097722E">
        <w:t>,</w:t>
      </w:r>
      <w:r>
        <w:t xml:space="preserve"> whether the resources allocated have been adequate, whether the model of collaboration chosen was effective or best suited to the work, </w:t>
      </w:r>
      <w:r w:rsidRPr="004222EF">
        <w:t xml:space="preserve">and any other lessons that have been learnt from the </w:t>
      </w:r>
      <w:r w:rsidR="0097722E">
        <w:t>c</w:t>
      </w:r>
      <w:r w:rsidRPr="004222EF">
        <w:t>ollaboration that could be useful to inform the Tri Peaks Initiativ</w:t>
      </w:r>
      <w:r w:rsidR="00D0500A">
        <w:t>e</w:t>
      </w:r>
      <w:r w:rsidRPr="004222EF">
        <w:t>.</w:t>
      </w:r>
    </w:p>
    <w:p w14:paraId="1B4C40F7" w14:textId="77777777" w:rsidR="005D3E38" w:rsidRDefault="005D3E38" w:rsidP="00126F14">
      <w:pPr>
        <w:pStyle w:val="Heading1"/>
        <w:rPr>
          <w:lang w:val="en-AU"/>
        </w:rPr>
      </w:pPr>
      <w:bookmarkStart w:id="24" w:name="_Toc17234907"/>
    </w:p>
    <w:p w14:paraId="57A8F236" w14:textId="77777777" w:rsidR="005D3E38" w:rsidRDefault="005D3E38" w:rsidP="00126F14">
      <w:pPr>
        <w:pStyle w:val="Heading1"/>
        <w:rPr>
          <w:lang w:val="en-AU"/>
        </w:rPr>
      </w:pPr>
    </w:p>
    <w:p w14:paraId="2CAA0854" w14:textId="77777777" w:rsidR="005D3E38" w:rsidRDefault="005D3E38" w:rsidP="00126F14">
      <w:pPr>
        <w:pStyle w:val="Heading1"/>
        <w:rPr>
          <w:lang w:val="en-AU"/>
        </w:rPr>
      </w:pPr>
    </w:p>
    <w:p w14:paraId="49AB8063" w14:textId="77777777" w:rsidR="005D3E38" w:rsidRDefault="005D3E38" w:rsidP="00126F14">
      <w:pPr>
        <w:pStyle w:val="Heading1"/>
        <w:rPr>
          <w:lang w:val="en-AU"/>
        </w:rPr>
      </w:pPr>
    </w:p>
    <w:p w14:paraId="072D6E90" w14:textId="77777777" w:rsidR="005D3E38" w:rsidRDefault="005D3E38" w:rsidP="00126F14">
      <w:pPr>
        <w:pStyle w:val="Heading1"/>
        <w:rPr>
          <w:lang w:val="en-AU"/>
        </w:rPr>
      </w:pPr>
    </w:p>
    <w:p w14:paraId="49A8DB79" w14:textId="77777777" w:rsidR="005D3E38" w:rsidRDefault="005D3E38" w:rsidP="00126F14">
      <w:pPr>
        <w:pStyle w:val="Heading1"/>
        <w:rPr>
          <w:lang w:val="en-AU"/>
        </w:rPr>
      </w:pPr>
    </w:p>
    <w:p w14:paraId="7198954C" w14:textId="77777777" w:rsidR="005D3E38" w:rsidRDefault="005D3E38" w:rsidP="00126F14">
      <w:pPr>
        <w:pStyle w:val="Heading1"/>
        <w:rPr>
          <w:lang w:val="en-AU"/>
        </w:rPr>
      </w:pPr>
    </w:p>
    <w:p w14:paraId="12DB7912" w14:textId="77777777" w:rsidR="005D3E38" w:rsidRDefault="005D3E38" w:rsidP="00126F14">
      <w:pPr>
        <w:pStyle w:val="Heading1"/>
        <w:rPr>
          <w:lang w:val="en-AU"/>
        </w:rPr>
      </w:pPr>
    </w:p>
    <w:p w14:paraId="59F9F163" w14:textId="77777777" w:rsidR="005D3E38" w:rsidRDefault="005D3E38" w:rsidP="00126F14">
      <w:pPr>
        <w:pStyle w:val="Heading1"/>
        <w:rPr>
          <w:lang w:val="en-AU"/>
        </w:rPr>
      </w:pPr>
    </w:p>
    <w:p w14:paraId="0C3CD28E" w14:textId="77777777" w:rsidR="005D3E38" w:rsidRDefault="005D3E38" w:rsidP="00126F14">
      <w:pPr>
        <w:pStyle w:val="Heading1"/>
        <w:rPr>
          <w:lang w:val="en-AU"/>
        </w:rPr>
      </w:pPr>
    </w:p>
    <w:p w14:paraId="30D37B3D" w14:textId="77777777" w:rsidR="005D3E38" w:rsidRDefault="005D3E38" w:rsidP="00126F14">
      <w:pPr>
        <w:pStyle w:val="Heading1"/>
        <w:rPr>
          <w:lang w:val="en-AU"/>
        </w:rPr>
      </w:pPr>
    </w:p>
    <w:p w14:paraId="7017A782" w14:textId="77777777" w:rsidR="005D3E38" w:rsidRDefault="005D3E38" w:rsidP="00126F14">
      <w:pPr>
        <w:pStyle w:val="Heading1"/>
        <w:rPr>
          <w:lang w:val="en-AU"/>
        </w:rPr>
      </w:pPr>
    </w:p>
    <w:p w14:paraId="59B5BF88" w14:textId="77777777" w:rsidR="005D3E38" w:rsidRDefault="005D3E38" w:rsidP="00126F14">
      <w:pPr>
        <w:pStyle w:val="Heading1"/>
        <w:rPr>
          <w:lang w:val="en-AU"/>
        </w:rPr>
      </w:pPr>
    </w:p>
    <w:p w14:paraId="033F1799" w14:textId="56822441" w:rsidR="00126F14" w:rsidRDefault="00C57513" w:rsidP="00126F14">
      <w:pPr>
        <w:pStyle w:val="Heading1"/>
        <w:rPr>
          <w:lang w:val="en-AU"/>
        </w:rPr>
      </w:pPr>
      <w:r>
        <w:rPr>
          <w:lang w:val="en-AU"/>
        </w:rPr>
        <w:lastRenderedPageBreak/>
        <w:t>References</w:t>
      </w:r>
      <w:bookmarkEnd w:id="24"/>
      <w:r>
        <w:rPr>
          <w:lang w:val="en-AU"/>
        </w:rPr>
        <w:t xml:space="preserve"> </w:t>
      </w:r>
    </w:p>
    <w:p w14:paraId="0415F50B" w14:textId="77777777" w:rsidR="00A97A54" w:rsidRDefault="00A97A54" w:rsidP="00A97A54">
      <w:pPr>
        <w:pStyle w:val="FootnoteText"/>
      </w:pPr>
    </w:p>
    <w:p w14:paraId="669B573C" w14:textId="77777777" w:rsidR="00AA4D18" w:rsidRDefault="00AA4D18" w:rsidP="00AA4D18">
      <w:pPr>
        <w:pStyle w:val="FootnoteText"/>
        <w:rPr>
          <w:lang w:val="en-AU"/>
        </w:rPr>
      </w:pPr>
    </w:p>
    <w:p w14:paraId="2E26BEED" w14:textId="75C4CC71" w:rsidR="00133F40" w:rsidRDefault="00AA4D18" w:rsidP="00AA4D18">
      <w:pPr>
        <w:pStyle w:val="FootnoteText"/>
        <w:rPr>
          <w:lang w:val="en-AU"/>
        </w:rPr>
      </w:pPr>
      <w:r>
        <w:rPr>
          <w:lang w:val="en-AU"/>
        </w:rPr>
        <w:t xml:space="preserve">Andersson, J., &amp; Wikstrom, E. (2014). Constructing accountability in inter-organisational collaboration, </w:t>
      </w:r>
      <w:r w:rsidRPr="0071005A">
        <w:rPr>
          <w:i/>
          <w:lang w:val="en-AU"/>
        </w:rPr>
        <w:t>Journal of Health Organization and Management</w:t>
      </w:r>
      <w:r>
        <w:rPr>
          <w:lang w:val="en-AU"/>
        </w:rPr>
        <w:t>, v</w:t>
      </w:r>
      <w:r w:rsidR="007A69B8">
        <w:rPr>
          <w:lang w:val="en-AU"/>
        </w:rPr>
        <w:t>ol.</w:t>
      </w:r>
      <w:r>
        <w:rPr>
          <w:lang w:val="en-AU"/>
        </w:rPr>
        <w:t>28</w:t>
      </w:r>
      <w:r w:rsidR="009D4179">
        <w:rPr>
          <w:lang w:val="en-AU"/>
        </w:rPr>
        <w:t xml:space="preserve"> (</w:t>
      </w:r>
      <w:r>
        <w:rPr>
          <w:lang w:val="en-AU"/>
        </w:rPr>
        <w:t>5</w:t>
      </w:r>
      <w:r w:rsidR="009D4179">
        <w:rPr>
          <w:lang w:val="en-AU"/>
        </w:rPr>
        <w:t>)</w:t>
      </w:r>
      <w:r>
        <w:rPr>
          <w:lang w:val="en-AU"/>
        </w:rPr>
        <w:t xml:space="preserve"> p</w:t>
      </w:r>
      <w:r w:rsidR="00AC6F93">
        <w:rPr>
          <w:lang w:val="en-AU"/>
        </w:rPr>
        <w:t>p</w:t>
      </w:r>
      <w:r>
        <w:rPr>
          <w:lang w:val="en-AU"/>
        </w:rPr>
        <w:t xml:space="preserve"> </w:t>
      </w:r>
      <w:r w:rsidRPr="009376B6">
        <w:rPr>
          <w:lang w:val="en-AU"/>
        </w:rPr>
        <w:t>620.</w:t>
      </w:r>
    </w:p>
    <w:p w14:paraId="3383A57E" w14:textId="77777777" w:rsidR="00AA4D18" w:rsidRPr="004E72A1" w:rsidRDefault="00AA4D18" w:rsidP="004E72A1">
      <w:pPr>
        <w:pStyle w:val="FootnoteText"/>
        <w:rPr>
          <w:lang w:val="en-AU"/>
        </w:rPr>
      </w:pPr>
    </w:p>
    <w:p w14:paraId="0E3ED0A6" w14:textId="3628E9AD" w:rsidR="00133F40" w:rsidRPr="004E72A1" w:rsidRDefault="00133F40" w:rsidP="00133F40">
      <w:pPr>
        <w:spacing w:after="0" w:line="240" w:lineRule="auto"/>
        <w:rPr>
          <w:sz w:val="20"/>
        </w:rPr>
      </w:pPr>
      <w:r w:rsidRPr="00133F40">
        <w:rPr>
          <w:sz w:val="20"/>
        </w:rPr>
        <w:t>Andrews</w:t>
      </w:r>
      <w:r w:rsidR="00B84A67">
        <w:rPr>
          <w:sz w:val="20"/>
        </w:rPr>
        <w:t>,</w:t>
      </w:r>
      <w:r w:rsidR="00C4089B">
        <w:rPr>
          <w:sz w:val="20"/>
        </w:rPr>
        <w:t xml:space="preserve"> R</w:t>
      </w:r>
      <w:r w:rsidR="00AC6F93">
        <w:rPr>
          <w:sz w:val="20"/>
        </w:rPr>
        <w:t>., &amp;</w:t>
      </w:r>
      <w:r w:rsidRPr="00133F40">
        <w:rPr>
          <w:sz w:val="20"/>
        </w:rPr>
        <w:t xml:space="preserve"> Entwistle</w:t>
      </w:r>
      <w:r w:rsidR="00C4089B">
        <w:rPr>
          <w:sz w:val="20"/>
        </w:rPr>
        <w:t>., T.</w:t>
      </w:r>
      <w:r w:rsidRPr="00133F40">
        <w:rPr>
          <w:sz w:val="20"/>
        </w:rPr>
        <w:t xml:space="preserve"> (2010)</w:t>
      </w:r>
      <w:r w:rsidR="00C4089B">
        <w:rPr>
          <w:sz w:val="20"/>
        </w:rPr>
        <w:t>.</w:t>
      </w:r>
      <w:r w:rsidRPr="00133F40">
        <w:rPr>
          <w:sz w:val="20"/>
        </w:rPr>
        <w:t xml:space="preserve"> Does Cross-sectoral Partnership Deliver? An Empirical Exploration of Public Service Effectiveness Efficiency and Equity, </w:t>
      </w:r>
      <w:r w:rsidRPr="00133F40">
        <w:rPr>
          <w:i/>
          <w:iCs/>
          <w:sz w:val="20"/>
          <w:lang w:val="en-AU"/>
        </w:rPr>
        <w:t>Journal of Public Administration Research and Theory</w:t>
      </w:r>
      <w:r w:rsidR="00AC6F93">
        <w:rPr>
          <w:i/>
          <w:iCs/>
          <w:sz w:val="20"/>
          <w:lang w:val="en-AU"/>
        </w:rPr>
        <w:t>,</w:t>
      </w:r>
      <w:r w:rsidRPr="00133F40">
        <w:rPr>
          <w:sz w:val="20"/>
          <w:lang w:val="en-AU"/>
        </w:rPr>
        <w:t xml:space="preserve"> vol</w:t>
      </w:r>
      <w:r w:rsidR="007A69B8">
        <w:rPr>
          <w:sz w:val="20"/>
          <w:lang w:val="en-AU"/>
        </w:rPr>
        <w:t>.</w:t>
      </w:r>
      <w:r w:rsidRPr="00133F40">
        <w:rPr>
          <w:sz w:val="20"/>
          <w:lang w:val="en-AU"/>
        </w:rPr>
        <w:t xml:space="preserve"> 20 </w:t>
      </w:r>
      <w:r w:rsidR="00AC6F93">
        <w:rPr>
          <w:sz w:val="20"/>
          <w:lang w:val="en-AU"/>
        </w:rPr>
        <w:t>p</w:t>
      </w:r>
      <w:r w:rsidRPr="00133F40">
        <w:rPr>
          <w:sz w:val="20"/>
          <w:lang w:val="en-AU"/>
        </w:rPr>
        <w:t>p 6</w:t>
      </w:r>
      <w:r w:rsidR="00AC6F93">
        <w:rPr>
          <w:sz w:val="20"/>
          <w:lang w:val="en-AU"/>
        </w:rPr>
        <w:t>79-701.</w:t>
      </w:r>
    </w:p>
    <w:p w14:paraId="1AD73910" w14:textId="77777777" w:rsidR="00133F40" w:rsidRPr="00133F40" w:rsidRDefault="00133F40" w:rsidP="00133F40">
      <w:pPr>
        <w:spacing w:after="0" w:line="240" w:lineRule="auto"/>
        <w:rPr>
          <w:sz w:val="20"/>
        </w:rPr>
      </w:pPr>
    </w:p>
    <w:p w14:paraId="7A4F144C" w14:textId="2354B534" w:rsidR="00E46D2A" w:rsidRPr="008F67D4" w:rsidRDefault="00E46D2A" w:rsidP="00E46D2A">
      <w:pPr>
        <w:pStyle w:val="FootnoteText"/>
        <w:rPr>
          <w:lang w:val="en-AU"/>
        </w:rPr>
      </w:pPr>
      <w:r>
        <w:t>B</w:t>
      </w:r>
      <w:r w:rsidRPr="008F67D4">
        <w:t>romfield, L., Lamont, A., Parker, R., &amp; Horsfall, B. (2010). Issues for the safety and wellbeing of children in families with multiple and complex problems: The co-occurrence of domestic violence, parental substance misuse, and mental health problems</w:t>
      </w:r>
      <w:r>
        <w:t>, National Child Protection Clearinghouse Australian Institute of Family Studies, no 33</w:t>
      </w:r>
      <w:r w:rsidR="00AC6F93">
        <w:t>.</w:t>
      </w:r>
      <w:r>
        <w:t xml:space="preserve"> </w:t>
      </w:r>
    </w:p>
    <w:p w14:paraId="7FDBCD56" w14:textId="77777777" w:rsidR="00D96291" w:rsidRDefault="00D96291" w:rsidP="00133F40">
      <w:pPr>
        <w:spacing w:after="0" w:line="240" w:lineRule="auto"/>
        <w:rPr>
          <w:sz w:val="20"/>
          <w:lang w:val="en-AU"/>
        </w:rPr>
      </w:pPr>
    </w:p>
    <w:p w14:paraId="4DB4DC99" w14:textId="1AE58F1B" w:rsidR="00133F40" w:rsidRPr="00133F40" w:rsidRDefault="00133F40" w:rsidP="00133F40">
      <w:pPr>
        <w:spacing w:after="0" w:line="240" w:lineRule="auto"/>
        <w:rPr>
          <w:sz w:val="20"/>
          <w:lang w:val="en-AU"/>
        </w:rPr>
      </w:pPr>
      <w:r w:rsidRPr="00133F40">
        <w:rPr>
          <w:sz w:val="20"/>
          <w:lang w:val="en-AU"/>
        </w:rPr>
        <w:t>Brown</w:t>
      </w:r>
      <w:r w:rsidR="00C4089B">
        <w:rPr>
          <w:sz w:val="20"/>
          <w:lang w:val="en-AU"/>
        </w:rPr>
        <w:t>, L.</w:t>
      </w:r>
      <w:r w:rsidRPr="00133F40">
        <w:rPr>
          <w:sz w:val="20"/>
          <w:lang w:val="en-AU"/>
        </w:rPr>
        <w:t>, Feinberg</w:t>
      </w:r>
      <w:r w:rsidR="00C4089B">
        <w:rPr>
          <w:sz w:val="20"/>
          <w:lang w:val="en-AU"/>
        </w:rPr>
        <w:t>,</w:t>
      </w:r>
      <w:r w:rsidR="008C05A2">
        <w:rPr>
          <w:sz w:val="20"/>
          <w:lang w:val="en-AU"/>
        </w:rPr>
        <w:t xml:space="preserve"> </w:t>
      </w:r>
      <w:r w:rsidR="00C4089B">
        <w:rPr>
          <w:sz w:val="20"/>
          <w:lang w:val="en-AU"/>
        </w:rPr>
        <w:t>M</w:t>
      </w:r>
      <w:r w:rsidR="00BA1C01">
        <w:rPr>
          <w:sz w:val="20"/>
          <w:lang w:val="en-AU"/>
        </w:rPr>
        <w:t>.,</w:t>
      </w:r>
      <w:r w:rsidRPr="00133F40">
        <w:rPr>
          <w:sz w:val="20"/>
          <w:lang w:val="en-AU"/>
        </w:rPr>
        <w:t xml:space="preserve"> </w:t>
      </w:r>
      <w:r w:rsidR="00BA1C01">
        <w:rPr>
          <w:sz w:val="20"/>
          <w:lang w:val="en-AU"/>
        </w:rPr>
        <w:t>&amp;</w:t>
      </w:r>
      <w:r w:rsidRPr="00133F40">
        <w:rPr>
          <w:sz w:val="20"/>
          <w:lang w:val="en-AU"/>
        </w:rPr>
        <w:t xml:space="preserve"> </w:t>
      </w:r>
      <w:proofErr w:type="gramStart"/>
      <w:r w:rsidRPr="00133F40">
        <w:rPr>
          <w:sz w:val="20"/>
          <w:lang w:val="en-AU"/>
        </w:rPr>
        <w:t>Greenberg</w:t>
      </w:r>
      <w:r w:rsidR="00C4089B">
        <w:rPr>
          <w:sz w:val="20"/>
          <w:lang w:val="en-AU"/>
        </w:rPr>
        <w:t>,M</w:t>
      </w:r>
      <w:r w:rsidR="00B84A67">
        <w:rPr>
          <w:sz w:val="20"/>
          <w:lang w:val="en-AU"/>
        </w:rPr>
        <w:t>.</w:t>
      </w:r>
      <w:proofErr w:type="gramEnd"/>
      <w:r w:rsidRPr="00133F40">
        <w:rPr>
          <w:sz w:val="20"/>
          <w:lang w:val="en-AU"/>
        </w:rPr>
        <w:t xml:space="preserve"> (2012)</w:t>
      </w:r>
      <w:r w:rsidR="00BA1C01">
        <w:rPr>
          <w:sz w:val="20"/>
          <w:lang w:val="en-AU"/>
        </w:rPr>
        <w:t>.</w:t>
      </w:r>
      <w:r w:rsidRPr="00133F40">
        <w:rPr>
          <w:sz w:val="20"/>
          <w:lang w:val="en-AU"/>
        </w:rPr>
        <w:t xml:space="preserve"> Measuring Coalition Functioning: Refining Constructs Through Factor Analysis, vol</w:t>
      </w:r>
      <w:r w:rsidR="009D4179">
        <w:rPr>
          <w:sz w:val="20"/>
          <w:lang w:val="en-AU"/>
        </w:rPr>
        <w:t>.</w:t>
      </w:r>
      <w:r w:rsidRPr="00133F40">
        <w:rPr>
          <w:sz w:val="20"/>
          <w:lang w:val="en-AU"/>
        </w:rPr>
        <w:t xml:space="preserve"> 39 </w:t>
      </w:r>
      <w:r w:rsidR="009D4179">
        <w:rPr>
          <w:sz w:val="20"/>
          <w:lang w:val="en-AU"/>
        </w:rPr>
        <w:t>(</w:t>
      </w:r>
      <w:r w:rsidRPr="00133F40">
        <w:rPr>
          <w:sz w:val="20"/>
          <w:lang w:val="en-AU"/>
        </w:rPr>
        <w:t>4</w:t>
      </w:r>
      <w:r w:rsidR="009D4179">
        <w:rPr>
          <w:sz w:val="20"/>
          <w:lang w:val="en-AU"/>
        </w:rPr>
        <w:t>)</w:t>
      </w:r>
      <w:r w:rsidRPr="00133F40">
        <w:rPr>
          <w:sz w:val="20"/>
          <w:lang w:val="en-AU"/>
        </w:rPr>
        <w:t xml:space="preserve"> pp 486-497</w:t>
      </w:r>
      <w:r w:rsidR="00AC6F93">
        <w:rPr>
          <w:sz w:val="20"/>
          <w:lang w:val="en-AU"/>
        </w:rPr>
        <w:t>.</w:t>
      </w:r>
    </w:p>
    <w:p w14:paraId="2E7FC5DB" w14:textId="77777777" w:rsidR="00133F40" w:rsidRPr="00133F40" w:rsidRDefault="00133F40" w:rsidP="00133F40">
      <w:pPr>
        <w:spacing w:after="0" w:line="240" w:lineRule="auto"/>
        <w:rPr>
          <w:sz w:val="20"/>
        </w:rPr>
      </w:pPr>
    </w:p>
    <w:p w14:paraId="76D62817" w14:textId="19A68DC6" w:rsidR="00133F40" w:rsidRPr="00133F40" w:rsidRDefault="00133F40" w:rsidP="00133F40">
      <w:pPr>
        <w:spacing w:after="0" w:line="240" w:lineRule="auto"/>
        <w:rPr>
          <w:sz w:val="20"/>
          <w:lang w:val="en-AU"/>
        </w:rPr>
      </w:pPr>
      <w:proofErr w:type="spellStart"/>
      <w:proofErr w:type="gramStart"/>
      <w:r w:rsidRPr="00133F40">
        <w:rPr>
          <w:sz w:val="20"/>
          <w:lang w:val="en-AU"/>
        </w:rPr>
        <w:t>Bryson</w:t>
      </w:r>
      <w:r w:rsidR="00C4089B">
        <w:rPr>
          <w:sz w:val="20"/>
          <w:lang w:val="en-AU"/>
        </w:rPr>
        <w:t>,J</w:t>
      </w:r>
      <w:proofErr w:type="spellEnd"/>
      <w:r w:rsidR="00C4089B">
        <w:rPr>
          <w:sz w:val="20"/>
          <w:lang w:val="en-AU"/>
        </w:rPr>
        <w:t>.</w:t>
      </w:r>
      <w:proofErr w:type="gramEnd"/>
      <w:r w:rsidR="00C4089B">
        <w:rPr>
          <w:sz w:val="20"/>
          <w:lang w:val="en-AU"/>
        </w:rPr>
        <w:t>,</w:t>
      </w:r>
      <w:r w:rsidRPr="00133F40">
        <w:rPr>
          <w:sz w:val="20"/>
          <w:lang w:val="en-AU"/>
        </w:rPr>
        <w:t xml:space="preserve"> </w:t>
      </w:r>
      <w:proofErr w:type="spellStart"/>
      <w:r w:rsidRPr="00133F40">
        <w:rPr>
          <w:sz w:val="20"/>
          <w:lang w:val="en-AU"/>
        </w:rPr>
        <w:t>Crosby</w:t>
      </w:r>
      <w:r w:rsidR="00B84A67">
        <w:rPr>
          <w:sz w:val="20"/>
          <w:lang w:val="en-AU"/>
        </w:rPr>
        <w:t>,B</w:t>
      </w:r>
      <w:proofErr w:type="spellEnd"/>
      <w:r w:rsidR="00AC6F93">
        <w:rPr>
          <w:sz w:val="20"/>
          <w:lang w:val="en-AU"/>
        </w:rPr>
        <w:t>., &amp;</w:t>
      </w:r>
      <w:r w:rsidRPr="00133F40">
        <w:rPr>
          <w:sz w:val="20"/>
          <w:lang w:val="en-AU"/>
        </w:rPr>
        <w:t xml:space="preserve"> Middleton Stone</w:t>
      </w:r>
      <w:r w:rsidR="00B84A67">
        <w:rPr>
          <w:sz w:val="20"/>
          <w:lang w:val="en-AU"/>
        </w:rPr>
        <w:t>, M.</w:t>
      </w:r>
      <w:r w:rsidRPr="00133F40">
        <w:rPr>
          <w:sz w:val="20"/>
          <w:lang w:val="en-AU"/>
        </w:rPr>
        <w:t xml:space="preserve"> (2015)</w:t>
      </w:r>
      <w:r w:rsidR="00B84A67">
        <w:rPr>
          <w:sz w:val="20"/>
          <w:lang w:val="en-AU"/>
        </w:rPr>
        <w:t>.</w:t>
      </w:r>
      <w:r w:rsidRPr="00133F40">
        <w:rPr>
          <w:sz w:val="20"/>
          <w:lang w:val="en-AU"/>
        </w:rPr>
        <w:t xml:space="preserve"> Designing and Implementing Cross-Sector Collaborations: Needed and Challenging, </w:t>
      </w:r>
      <w:r w:rsidRPr="00133F40">
        <w:rPr>
          <w:i/>
          <w:iCs/>
          <w:sz w:val="20"/>
          <w:lang w:val="en-AU"/>
        </w:rPr>
        <w:t>Public Administration Review</w:t>
      </w:r>
      <w:r w:rsidR="00AC6F93">
        <w:rPr>
          <w:i/>
          <w:iCs/>
          <w:sz w:val="20"/>
          <w:lang w:val="en-AU"/>
        </w:rPr>
        <w:t>,</w:t>
      </w:r>
      <w:r w:rsidRPr="00133F40">
        <w:rPr>
          <w:sz w:val="20"/>
          <w:lang w:val="en-AU"/>
        </w:rPr>
        <w:t xml:space="preserve"> vol</w:t>
      </w:r>
      <w:r w:rsidR="009D4179">
        <w:rPr>
          <w:sz w:val="20"/>
          <w:lang w:val="en-AU"/>
        </w:rPr>
        <w:t>.</w:t>
      </w:r>
      <w:r w:rsidRPr="00133F40">
        <w:rPr>
          <w:sz w:val="20"/>
          <w:lang w:val="en-AU"/>
        </w:rPr>
        <w:t xml:space="preserve"> 75 </w:t>
      </w:r>
      <w:r w:rsidR="009D4179">
        <w:rPr>
          <w:sz w:val="20"/>
          <w:lang w:val="en-AU"/>
        </w:rPr>
        <w:t>(</w:t>
      </w:r>
      <w:r w:rsidRPr="00133F40">
        <w:rPr>
          <w:sz w:val="20"/>
          <w:lang w:val="en-AU"/>
        </w:rPr>
        <w:t>5</w:t>
      </w:r>
      <w:r w:rsidR="009D4179">
        <w:rPr>
          <w:sz w:val="20"/>
          <w:lang w:val="en-AU"/>
        </w:rPr>
        <w:t>)</w:t>
      </w:r>
      <w:r w:rsidR="00AC6F93">
        <w:rPr>
          <w:sz w:val="20"/>
          <w:lang w:val="en-AU"/>
        </w:rPr>
        <w:t xml:space="preserve"> pp 647-663.</w:t>
      </w:r>
    </w:p>
    <w:p w14:paraId="368013D9" w14:textId="77777777" w:rsidR="00D96291" w:rsidRPr="00133F40" w:rsidRDefault="00D96291" w:rsidP="00133F40">
      <w:pPr>
        <w:spacing w:after="0" w:line="240" w:lineRule="auto"/>
        <w:rPr>
          <w:sz w:val="20"/>
          <w:lang w:val="en-AU"/>
        </w:rPr>
      </w:pPr>
    </w:p>
    <w:p w14:paraId="20312EAB" w14:textId="029EB2A7" w:rsidR="00133F40" w:rsidRPr="00133F40" w:rsidRDefault="00133F40" w:rsidP="00133F40">
      <w:pPr>
        <w:spacing w:after="0" w:line="240" w:lineRule="auto"/>
        <w:rPr>
          <w:sz w:val="20"/>
          <w:lang w:val="en-AU"/>
        </w:rPr>
      </w:pPr>
      <w:r w:rsidRPr="00133F40">
        <w:rPr>
          <w:sz w:val="20"/>
          <w:lang w:val="en-AU"/>
        </w:rPr>
        <w:t>Bunger</w:t>
      </w:r>
      <w:r w:rsidR="00B84A67">
        <w:rPr>
          <w:sz w:val="20"/>
          <w:lang w:val="en-AU"/>
        </w:rPr>
        <w:t>.</w:t>
      </w:r>
      <w:r w:rsidRPr="00133F40">
        <w:rPr>
          <w:sz w:val="20"/>
          <w:lang w:val="en-AU"/>
        </w:rPr>
        <w:t>,</w:t>
      </w:r>
      <w:r w:rsidR="008C05A2">
        <w:rPr>
          <w:sz w:val="20"/>
          <w:lang w:val="en-AU"/>
        </w:rPr>
        <w:t xml:space="preserve"> </w:t>
      </w:r>
      <w:r w:rsidR="00B84A67">
        <w:rPr>
          <w:sz w:val="20"/>
          <w:lang w:val="en-AU"/>
        </w:rPr>
        <w:t>A</w:t>
      </w:r>
      <w:r w:rsidRPr="00133F40">
        <w:rPr>
          <w:sz w:val="20"/>
          <w:lang w:val="en-AU"/>
        </w:rPr>
        <w:t xml:space="preserve"> Collins-</w:t>
      </w:r>
      <w:proofErr w:type="spellStart"/>
      <w:r w:rsidRPr="00133F40">
        <w:rPr>
          <w:sz w:val="20"/>
          <w:lang w:val="en-AU"/>
        </w:rPr>
        <w:t>Camargo</w:t>
      </w:r>
      <w:proofErr w:type="gramStart"/>
      <w:r w:rsidR="00B84A67">
        <w:rPr>
          <w:sz w:val="20"/>
          <w:lang w:val="en-AU"/>
        </w:rPr>
        <w:t>.</w:t>
      </w:r>
      <w:r w:rsidRPr="00133F40">
        <w:rPr>
          <w:sz w:val="20"/>
          <w:lang w:val="en-AU"/>
        </w:rPr>
        <w:t>,</w:t>
      </w:r>
      <w:r w:rsidR="00B84A67">
        <w:rPr>
          <w:sz w:val="20"/>
          <w:lang w:val="en-AU"/>
        </w:rPr>
        <w:t>A</w:t>
      </w:r>
      <w:proofErr w:type="spellEnd"/>
      <w:r w:rsidR="008C05A2">
        <w:rPr>
          <w:sz w:val="20"/>
          <w:lang w:val="en-AU"/>
        </w:rPr>
        <w:t>.</w:t>
      </w:r>
      <w:proofErr w:type="gramEnd"/>
      <w:r w:rsidR="008C05A2">
        <w:rPr>
          <w:sz w:val="20"/>
          <w:lang w:val="en-AU"/>
        </w:rPr>
        <w:t>,</w:t>
      </w:r>
      <w:r w:rsidRPr="00133F40">
        <w:rPr>
          <w:sz w:val="20"/>
          <w:lang w:val="en-AU"/>
        </w:rPr>
        <w:t xml:space="preserve"> </w:t>
      </w:r>
      <w:proofErr w:type="spellStart"/>
      <w:r w:rsidRPr="00133F40">
        <w:rPr>
          <w:sz w:val="20"/>
          <w:lang w:val="en-AU"/>
        </w:rPr>
        <w:t>McBeath,</w:t>
      </w:r>
      <w:r w:rsidR="008C05A2">
        <w:rPr>
          <w:sz w:val="20"/>
          <w:lang w:val="en-AU"/>
        </w:rPr>
        <w:t>B</w:t>
      </w:r>
      <w:proofErr w:type="spellEnd"/>
      <w:r w:rsidR="008C05A2">
        <w:rPr>
          <w:sz w:val="20"/>
          <w:lang w:val="en-AU"/>
        </w:rPr>
        <w:t>.,</w:t>
      </w:r>
      <w:r w:rsidRPr="00133F40">
        <w:rPr>
          <w:sz w:val="20"/>
          <w:lang w:val="en-AU"/>
        </w:rPr>
        <w:t xml:space="preserve"> </w:t>
      </w:r>
      <w:proofErr w:type="spellStart"/>
      <w:r w:rsidRPr="00133F40">
        <w:rPr>
          <w:sz w:val="20"/>
          <w:lang w:val="en-AU"/>
        </w:rPr>
        <w:t>Chuang,</w:t>
      </w:r>
      <w:r w:rsidR="008C05A2">
        <w:rPr>
          <w:sz w:val="20"/>
          <w:lang w:val="en-AU"/>
        </w:rPr>
        <w:t>E</w:t>
      </w:r>
      <w:proofErr w:type="spellEnd"/>
      <w:r w:rsidR="008C05A2">
        <w:rPr>
          <w:sz w:val="20"/>
          <w:lang w:val="en-AU"/>
        </w:rPr>
        <w:t xml:space="preserve">., </w:t>
      </w:r>
      <w:r w:rsidRPr="00133F40">
        <w:rPr>
          <w:sz w:val="20"/>
          <w:lang w:val="en-AU"/>
        </w:rPr>
        <w:t>Perez-</w:t>
      </w:r>
      <w:proofErr w:type="spellStart"/>
      <w:r w:rsidRPr="00133F40">
        <w:rPr>
          <w:sz w:val="20"/>
          <w:lang w:val="en-AU"/>
        </w:rPr>
        <w:t>Jolles</w:t>
      </w:r>
      <w:proofErr w:type="spellEnd"/>
      <w:r w:rsidR="008C05A2">
        <w:rPr>
          <w:sz w:val="20"/>
          <w:lang w:val="en-AU"/>
        </w:rPr>
        <w:t>, M.,</w:t>
      </w:r>
      <w:r w:rsidRPr="00133F40">
        <w:rPr>
          <w:sz w:val="20"/>
          <w:lang w:val="en-AU"/>
        </w:rPr>
        <w:t xml:space="preserve"> </w:t>
      </w:r>
      <w:r w:rsidR="008C05A2">
        <w:rPr>
          <w:sz w:val="20"/>
          <w:lang w:val="en-AU"/>
        </w:rPr>
        <w:t xml:space="preserve">&amp; </w:t>
      </w:r>
      <w:r w:rsidRPr="00133F40">
        <w:rPr>
          <w:sz w:val="20"/>
          <w:lang w:val="en-AU"/>
        </w:rPr>
        <w:t>Wells</w:t>
      </w:r>
      <w:r w:rsidR="008C05A2">
        <w:rPr>
          <w:sz w:val="20"/>
          <w:lang w:val="en-AU"/>
        </w:rPr>
        <w:t>, R.</w:t>
      </w:r>
      <w:r w:rsidRPr="00133F40">
        <w:rPr>
          <w:sz w:val="20"/>
          <w:lang w:val="en-AU"/>
        </w:rPr>
        <w:t xml:space="preserve"> (2014)</w:t>
      </w:r>
      <w:r w:rsidR="00BA1C01">
        <w:rPr>
          <w:sz w:val="20"/>
          <w:lang w:val="en-AU"/>
        </w:rPr>
        <w:t>.</w:t>
      </w:r>
      <w:r w:rsidRPr="00133F40">
        <w:rPr>
          <w:sz w:val="20"/>
          <w:lang w:val="en-AU"/>
        </w:rPr>
        <w:t xml:space="preserve"> Collabor</w:t>
      </w:r>
      <w:r w:rsidR="0063301B">
        <w:rPr>
          <w:sz w:val="20"/>
          <w:lang w:val="en-AU"/>
        </w:rPr>
        <w:t>a</w:t>
      </w:r>
      <w:r w:rsidRPr="00133F40">
        <w:rPr>
          <w:sz w:val="20"/>
          <w:lang w:val="en-AU"/>
        </w:rPr>
        <w:t xml:space="preserve">tion, Competition and Co-opetition: Intergorganziational dynamics between private child welfare agencies and child serving sectors, </w:t>
      </w:r>
      <w:r w:rsidRPr="00133F40">
        <w:rPr>
          <w:i/>
          <w:iCs/>
          <w:sz w:val="20"/>
          <w:lang w:val="en-AU"/>
        </w:rPr>
        <w:t>Children and Youth Services Review</w:t>
      </w:r>
      <w:r w:rsidRPr="00133F40">
        <w:rPr>
          <w:sz w:val="20"/>
          <w:lang w:val="en-AU"/>
        </w:rPr>
        <w:t>, vol</w:t>
      </w:r>
      <w:r w:rsidR="009D4179">
        <w:rPr>
          <w:sz w:val="20"/>
          <w:lang w:val="en-AU"/>
        </w:rPr>
        <w:t>.</w:t>
      </w:r>
      <w:r w:rsidRPr="00133F40">
        <w:rPr>
          <w:sz w:val="20"/>
          <w:lang w:val="en-AU"/>
        </w:rPr>
        <w:t xml:space="preserve"> 38 p</w:t>
      </w:r>
      <w:r w:rsidR="00AC6F93">
        <w:rPr>
          <w:sz w:val="20"/>
          <w:lang w:val="en-AU"/>
        </w:rPr>
        <w:t>p</w:t>
      </w:r>
      <w:r w:rsidR="009D4179">
        <w:rPr>
          <w:sz w:val="20"/>
          <w:lang w:val="en-AU"/>
        </w:rPr>
        <w:t xml:space="preserve"> </w:t>
      </w:r>
      <w:r w:rsidRPr="00133F40">
        <w:rPr>
          <w:sz w:val="20"/>
          <w:lang w:val="en-AU"/>
        </w:rPr>
        <w:t>113-122</w:t>
      </w:r>
      <w:r w:rsidR="00AC6F93">
        <w:rPr>
          <w:sz w:val="20"/>
          <w:lang w:val="en-AU"/>
        </w:rPr>
        <w:t>.</w:t>
      </w:r>
    </w:p>
    <w:p w14:paraId="26CFC8BE" w14:textId="77777777" w:rsidR="00D96291" w:rsidRDefault="00D96291" w:rsidP="00D96291">
      <w:pPr>
        <w:spacing w:after="0" w:line="240" w:lineRule="auto"/>
        <w:rPr>
          <w:sz w:val="20"/>
          <w:highlight w:val="yellow"/>
          <w:lang w:val="en-AU"/>
        </w:rPr>
      </w:pPr>
    </w:p>
    <w:p w14:paraId="0B5718BC" w14:textId="74ABA14F" w:rsidR="00D96291" w:rsidRDefault="00C4089B" w:rsidP="00D96291">
      <w:pPr>
        <w:spacing w:after="0" w:line="240" w:lineRule="auto"/>
        <w:rPr>
          <w:sz w:val="20"/>
          <w:lang w:val="en-AU"/>
        </w:rPr>
      </w:pPr>
      <w:r w:rsidRPr="004E72A1">
        <w:rPr>
          <w:sz w:val="20"/>
          <w:lang w:val="en-AU"/>
        </w:rPr>
        <w:t>Butcher</w:t>
      </w:r>
      <w:r w:rsidR="00BB78EB">
        <w:rPr>
          <w:sz w:val="20"/>
          <w:lang w:val="en-AU"/>
        </w:rPr>
        <w:t xml:space="preserve">, </w:t>
      </w:r>
      <w:r w:rsidR="00B84A67">
        <w:rPr>
          <w:sz w:val="20"/>
          <w:lang w:val="en-AU"/>
        </w:rPr>
        <w:t>J</w:t>
      </w:r>
      <w:r w:rsidR="00BB78EB">
        <w:rPr>
          <w:sz w:val="20"/>
          <w:lang w:val="en-AU"/>
        </w:rPr>
        <w:t>.,</w:t>
      </w:r>
      <w:r w:rsidRPr="004E72A1">
        <w:rPr>
          <w:sz w:val="20"/>
          <w:lang w:val="en-AU"/>
        </w:rPr>
        <w:t xml:space="preserve"> </w:t>
      </w:r>
      <w:r w:rsidR="00051D0C">
        <w:rPr>
          <w:sz w:val="20"/>
          <w:lang w:val="en-AU"/>
        </w:rPr>
        <w:t>&amp;</w:t>
      </w:r>
      <w:r w:rsidRPr="004E72A1">
        <w:rPr>
          <w:sz w:val="20"/>
          <w:lang w:val="en-AU"/>
        </w:rPr>
        <w:t xml:space="preserve"> Gilchrist</w:t>
      </w:r>
      <w:r w:rsidR="00B84A67">
        <w:rPr>
          <w:sz w:val="20"/>
          <w:lang w:val="en-AU"/>
        </w:rPr>
        <w:t>,D</w:t>
      </w:r>
      <w:r w:rsidR="00BB78EB">
        <w:rPr>
          <w:sz w:val="20"/>
          <w:lang w:val="en-AU"/>
        </w:rPr>
        <w:t>.</w:t>
      </w:r>
      <w:r w:rsidRPr="004E72A1">
        <w:rPr>
          <w:sz w:val="20"/>
          <w:lang w:val="en-AU"/>
        </w:rPr>
        <w:t xml:space="preserve"> (eds) (2016)</w:t>
      </w:r>
      <w:r w:rsidR="00BA1C01">
        <w:rPr>
          <w:sz w:val="20"/>
          <w:lang w:val="en-AU"/>
        </w:rPr>
        <w:t>.</w:t>
      </w:r>
      <w:r w:rsidRPr="004E72A1">
        <w:rPr>
          <w:sz w:val="20"/>
          <w:lang w:val="en-AU"/>
        </w:rPr>
        <w:t xml:space="preserve"> The three Sector Solution, Australian National University, Canberra</w:t>
      </w:r>
      <w:r w:rsidR="00AC6F93">
        <w:rPr>
          <w:sz w:val="20"/>
          <w:lang w:val="en-AU"/>
        </w:rPr>
        <w:t>.</w:t>
      </w:r>
    </w:p>
    <w:p w14:paraId="19D81284" w14:textId="77777777" w:rsidR="00133F40" w:rsidRPr="00133F40" w:rsidRDefault="00133F40" w:rsidP="00133F40">
      <w:pPr>
        <w:spacing w:after="0" w:line="240" w:lineRule="auto"/>
        <w:rPr>
          <w:sz w:val="20"/>
          <w:lang w:val="en-AU"/>
        </w:rPr>
      </w:pPr>
    </w:p>
    <w:p w14:paraId="114B14DE" w14:textId="6C111926" w:rsidR="00133F40" w:rsidRPr="00133F40" w:rsidRDefault="00133F40" w:rsidP="00133F40">
      <w:pPr>
        <w:spacing w:after="0" w:line="240" w:lineRule="auto"/>
        <w:rPr>
          <w:sz w:val="20"/>
          <w:lang w:val="en-AU"/>
        </w:rPr>
      </w:pPr>
      <w:r w:rsidRPr="00133F40">
        <w:rPr>
          <w:sz w:val="20"/>
          <w:lang w:val="en-AU"/>
        </w:rPr>
        <w:t>Chapman</w:t>
      </w:r>
      <w:r w:rsidR="00B84A67">
        <w:rPr>
          <w:sz w:val="20"/>
          <w:lang w:val="en-AU"/>
        </w:rPr>
        <w:t>,C.,</w:t>
      </w:r>
      <w:r w:rsidRPr="00133F40">
        <w:rPr>
          <w:sz w:val="20"/>
          <w:lang w:val="en-AU"/>
        </w:rPr>
        <w:t xml:space="preserve"> </w:t>
      </w:r>
      <w:r w:rsidR="00051D0C">
        <w:rPr>
          <w:sz w:val="20"/>
          <w:lang w:val="en-AU"/>
        </w:rPr>
        <w:t>&amp;</w:t>
      </w:r>
      <w:r w:rsidRPr="00133F40">
        <w:rPr>
          <w:sz w:val="20"/>
          <w:lang w:val="en-AU"/>
        </w:rPr>
        <w:t xml:space="preserve"> Varda</w:t>
      </w:r>
      <w:r w:rsidR="00B84A67">
        <w:rPr>
          <w:sz w:val="20"/>
          <w:lang w:val="en-AU"/>
        </w:rPr>
        <w:t>, D.</w:t>
      </w:r>
      <w:r w:rsidRPr="00133F40">
        <w:rPr>
          <w:sz w:val="20"/>
          <w:lang w:val="en-AU"/>
        </w:rPr>
        <w:t xml:space="preserve"> (2017)</w:t>
      </w:r>
      <w:r w:rsidR="00BA1C01">
        <w:rPr>
          <w:sz w:val="20"/>
          <w:lang w:val="en-AU"/>
        </w:rPr>
        <w:t>.</w:t>
      </w:r>
      <w:r w:rsidRPr="00133F40">
        <w:rPr>
          <w:sz w:val="20"/>
          <w:lang w:val="en-AU"/>
        </w:rPr>
        <w:t xml:space="preserve"> Nonprofit Resource Contribution and Mission Alignment in Interorganizational. Cross-Sector Public Health Networks, </w:t>
      </w:r>
      <w:r w:rsidRPr="00133F40">
        <w:rPr>
          <w:i/>
          <w:iCs/>
          <w:sz w:val="20"/>
          <w:lang w:val="en-AU"/>
        </w:rPr>
        <w:t>Nonprofit and Voluntary Sector Quarterly</w:t>
      </w:r>
      <w:r w:rsidRPr="00133F40">
        <w:rPr>
          <w:sz w:val="20"/>
          <w:lang w:val="en-AU"/>
        </w:rPr>
        <w:t xml:space="preserve">, </w:t>
      </w:r>
      <w:r w:rsidR="00AC6F93">
        <w:rPr>
          <w:sz w:val="20"/>
          <w:lang w:val="en-AU"/>
        </w:rPr>
        <w:t>vol</w:t>
      </w:r>
      <w:r w:rsidR="009D4179">
        <w:rPr>
          <w:sz w:val="20"/>
          <w:lang w:val="en-AU"/>
        </w:rPr>
        <w:t>.</w:t>
      </w:r>
      <w:r w:rsidRPr="00133F40">
        <w:rPr>
          <w:sz w:val="20"/>
          <w:lang w:val="en-AU"/>
        </w:rPr>
        <w:t xml:space="preserve"> 46</w:t>
      </w:r>
      <w:r w:rsidR="009D4179">
        <w:rPr>
          <w:sz w:val="20"/>
          <w:lang w:val="en-AU"/>
        </w:rPr>
        <w:t xml:space="preserve"> (</w:t>
      </w:r>
      <w:r w:rsidRPr="00133F40">
        <w:rPr>
          <w:sz w:val="20"/>
          <w:lang w:val="en-AU"/>
        </w:rPr>
        <w:t>5</w:t>
      </w:r>
      <w:r w:rsidR="009D4179">
        <w:rPr>
          <w:sz w:val="20"/>
          <w:lang w:val="en-AU"/>
        </w:rPr>
        <w:t>)</w:t>
      </w:r>
      <w:r w:rsidR="00AC6F93">
        <w:rPr>
          <w:sz w:val="20"/>
          <w:lang w:val="en-AU"/>
        </w:rPr>
        <w:t xml:space="preserve"> </w:t>
      </w:r>
      <w:r w:rsidR="009376B6">
        <w:rPr>
          <w:sz w:val="20"/>
          <w:lang w:val="en-AU"/>
        </w:rPr>
        <w:t>pp</w:t>
      </w:r>
      <w:r w:rsidR="009D4179">
        <w:rPr>
          <w:sz w:val="20"/>
          <w:lang w:val="en-AU"/>
        </w:rPr>
        <w:t xml:space="preserve"> </w:t>
      </w:r>
      <w:r w:rsidR="009376B6">
        <w:rPr>
          <w:sz w:val="20"/>
          <w:lang w:val="en-AU"/>
        </w:rPr>
        <w:t>1052-</w:t>
      </w:r>
      <w:r w:rsidR="009D4179">
        <w:rPr>
          <w:sz w:val="20"/>
          <w:lang w:val="en-AU"/>
        </w:rPr>
        <w:t>1072</w:t>
      </w:r>
      <w:r w:rsidR="00AC6F93">
        <w:rPr>
          <w:sz w:val="20"/>
          <w:lang w:val="en-AU"/>
        </w:rPr>
        <w:t>.</w:t>
      </w:r>
    </w:p>
    <w:p w14:paraId="086C43FF" w14:textId="77777777" w:rsidR="00133F40" w:rsidRPr="00133F40" w:rsidRDefault="00133F40" w:rsidP="00133F40">
      <w:pPr>
        <w:spacing w:after="0" w:line="240" w:lineRule="auto"/>
        <w:rPr>
          <w:sz w:val="20"/>
          <w:lang w:val="en-AU"/>
        </w:rPr>
      </w:pPr>
    </w:p>
    <w:p w14:paraId="3C793BB8" w14:textId="1DEE79BA" w:rsidR="00133F40" w:rsidRPr="00133F40" w:rsidRDefault="00133F40" w:rsidP="00133F40">
      <w:pPr>
        <w:spacing w:after="0" w:line="240" w:lineRule="auto"/>
        <w:rPr>
          <w:sz w:val="20"/>
          <w:lang w:val="en-AU"/>
        </w:rPr>
      </w:pPr>
      <w:r w:rsidRPr="00133F40">
        <w:rPr>
          <w:sz w:val="20"/>
          <w:lang w:val="en-AU"/>
        </w:rPr>
        <w:t>Chandler</w:t>
      </w:r>
      <w:r w:rsidR="00B84A67">
        <w:rPr>
          <w:sz w:val="20"/>
          <w:lang w:val="en-AU"/>
        </w:rPr>
        <w:t>, S.</w:t>
      </w:r>
      <w:r w:rsidRPr="00133F40">
        <w:rPr>
          <w:sz w:val="20"/>
          <w:lang w:val="en-AU"/>
        </w:rPr>
        <w:t xml:space="preserve"> (2017)</w:t>
      </w:r>
      <w:r w:rsidR="00BA1C01">
        <w:rPr>
          <w:sz w:val="20"/>
          <w:lang w:val="en-AU"/>
        </w:rPr>
        <w:t>.</w:t>
      </w:r>
      <w:r w:rsidRPr="00133F40">
        <w:rPr>
          <w:sz w:val="20"/>
          <w:lang w:val="en-AU"/>
        </w:rPr>
        <w:t xml:space="preserve"> Managing Innovative Collaborations: The Role of Facilitation and Other Strategies for Working Collaboratively, Human Service Organizations: </w:t>
      </w:r>
      <w:r w:rsidRPr="00133F40">
        <w:rPr>
          <w:i/>
          <w:iCs/>
          <w:sz w:val="20"/>
          <w:lang w:val="en-AU"/>
        </w:rPr>
        <w:t>Management, Leadership &amp; Governance</w:t>
      </w:r>
      <w:r w:rsidRPr="00133F40">
        <w:rPr>
          <w:sz w:val="20"/>
          <w:lang w:val="en-AU"/>
        </w:rPr>
        <w:t>, vol 41</w:t>
      </w:r>
      <w:r w:rsidR="009D4179">
        <w:rPr>
          <w:sz w:val="20"/>
          <w:lang w:val="en-AU"/>
        </w:rPr>
        <w:t>(2)</w:t>
      </w:r>
      <w:r w:rsidRPr="00133F40">
        <w:rPr>
          <w:sz w:val="20"/>
          <w:lang w:val="en-AU"/>
        </w:rPr>
        <w:t xml:space="preserve"> </w:t>
      </w:r>
      <w:r w:rsidR="00AC6F93">
        <w:rPr>
          <w:sz w:val="20"/>
          <w:lang w:val="en-AU"/>
        </w:rPr>
        <w:t xml:space="preserve">pp </w:t>
      </w:r>
      <w:r w:rsidRPr="00133F40">
        <w:rPr>
          <w:sz w:val="20"/>
          <w:lang w:val="en-AU"/>
        </w:rPr>
        <w:t>133-146</w:t>
      </w:r>
      <w:r w:rsidR="00AC6F93">
        <w:rPr>
          <w:sz w:val="20"/>
          <w:lang w:val="en-AU"/>
        </w:rPr>
        <w:t>.</w:t>
      </w:r>
    </w:p>
    <w:p w14:paraId="11F4D086" w14:textId="00ECE95E" w:rsidR="00133F40" w:rsidRDefault="00133F40" w:rsidP="00133F40">
      <w:pPr>
        <w:spacing w:after="0" w:line="240" w:lineRule="auto"/>
        <w:rPr>
          <w:sz w:val="20"/>
          <w:lang w:val="en-AU"/>
        </w:rPr>
      </w:pPr>
    </w:p>
    <w:p w14:paraId="41B6BFB3" w14:textId="492E2784" w:rsidR="00051D0C" w:rsidRPr="005F53DD" w:rsidRDefault="00051D0C" w:rsidP="00051D0C">
      <w:pPr>
        <w:pStyle w:val="FootnoteText"/>
        <w:rPr>
          <w:lang w:val="en-AU"/>
        </w:rPr>
      </w:pPr>
      <w:r>
        <w:rPr>
          <w:lang w:val="en-AU"/>
        </w:rPr>
        <w:t>Churchill</w:t>
      </w:r>
      <w:r w:rsidR="00BA1C01">
        <w:rPr>
          <w:lang w:val="en-AU"/>
        </w:rPr>
        <w:t>, H</w:t>
      </w:r>
      <w:r w:rsidR="008C05A2">
        <w:rPr>
          <w:lang w:val="en-AU"/>
        </w:rPr>
        <w:t xml:space="preserve">., </w:t>
      </w:r>
      <w:r w:rsidR="00BA1C01">
        <w:rPr>
          <w:lang w:val="en-AU"/>
        </w:rPr>
        <w:t xml:space="preserve">&amp; </w:t>
      </w:r>
      <w:r>
        <w:rPr>
          <w:lang w:val="en-AU"/>
        </w:rPr>
        <w:t>Fawcett</w:t>
      </w:r>
      <w:r w:rsidR="00BA1C01">
        <w:rPr>
          <w:lang w:val="en-AU"/>
        </w:rPr>
        <w:t>, B.</w:t>
      </w:r>
      <w:r>
        <w:rPr>
          <w:lang w:val="en-AU"/>
        </w:rPr>
        <w:t xml:space="preserve"> (2016)</w:t>
      </w:r>
      <w:r w:rsidR="00BA1C01">
        <w:rPr>
          <w:lang w:val="en-AU"/>
        </w:rPr>
        <w:t>.</w:t>
      </w:r>
      <w:r>
        <w:rPr>
          <w:lang w:val="en-AU"/>
        </w:rPr>
        <w:t xml:space="preserve"> Refocussing on Early Intervention and Family Support: A Review of Child Welfare Reforms in New South Wales, </w:t>
      </w:r>
      <w:r w:rsidRPr="0034356B">
        <w:rPr>
          <w:i/>
          <w:iCs/>
          <w:lang w:val="en-AU"/>
        </w:rPr>
        <w:t>Social Policy &amp; Society</w:t>
      </w:r>
      <w:r>
        <w:rPr>
          <w:lang w:val="en-AU"/>
        </w:rPr>
        <w:t>, vol</w:t>
      </w:r>
      <w:r w:rsidR="009D4179">
        <w:rPr>
          <w:lang w:val="en-AU"/>
        </w:rPr>
        <w:t>.</w:t>
      </w:r>
      <w:r>
        <w:rPr>
          <w:lang w:val="en-AU"/>
        </w:rPr>
        <w:t xml:space="preserve"> 15</w:t>
      </w:r>
      <w:r w:rsidR="009D4179">
        <w:rPr>
          <w:lang w:val="en-AU"/>
        </w:rPr>
        <w:t xml:space="preserve"> (</w:t>
      </w:r>
      <w:r>
        <w:rPr>
          <w:lang w:val="en-AU"/>
        </w:rPr>
        <w:t>2</w:t>
      </w:r>
      <w:r w:rsidR="009D4179">
        <w:rPr>
          <w:lang w:val="en-AU"/>
        </w:rPr>
        <w:t>)</w:t>
      </w:r>
      <w:r>
        <w:rPr>
          <w:lang w:val="en-AU"/>
        </w:rPr>
        <w:t xml:space="preserve"> pp 303-316</w:t>
      </w:r>
      <w:r w:rsidR="00AC6F93">
        <w:rPr>
          <w:lang w:val="en-AU"/>
        </w:rPr>
        <w:t>.</w:t>
      </w:r>
      <w:r>
        <w:rPr>
          <w:lang w:val="en-AU"/>
        </w:rPr>
        <w:t xml:space="preserve"> </w:t>
      </w:r>
    </w:p>
    <w:p w14:paraId="31360865" w14:textId="77777777" w:rsidR="00D96291" w:rsidRPr="00133F40" w:rsidRDefault="00D96291" w:rsidP="00133F40">
      <w:pPr>
        <w:spacing w:after="0" w:line="240" w:lineRule="auto"/>
        <w:rPr>
          <w:sz w:val="20"/>
          <w:lang w:val="en-AU"/>
        </w:rPr>
      </w:pPr>
    </w:p>
    <w:p w14:paraId="11DB8A5D" w14:textId="2FCF9259" w:rsidR="00051D0C" w:rsidRPr="000455A8" w:rsidRDefault="00051D0C" w:rsidP="00051D0C">
      <w:pPr>
        <w:pStyle w:val="FootnoteText"/>
        <w:rPr>
          <w:lang w:val="en-AU"/>
        </w:rPr>
      </w:pPr>
      <w:r>
        <w:rPr>
          <w:lang w:val="en-AU"/>
        </w:rPr>
        <w:t xml:space="preserve">Cloutier,C., &amp; Langley, A. (2017). Negotiating the Moral Aspects of Purpose in Single and Cross-Sectoral Collaborations, </w:t>
      </w:r>
      <w:r w:rsidRPr="00C070C3">
        <w:rPr>
          <w:i/>
          <w:iCs/>
          <w:lang w:val="en-AU"/>
        </w:rPr>
        <w:t>Journal of Business Ethics</w:t>
      </w:r>
      <w:r>
        <w:rPr>
          <w:lang w:val="en-AU"/>
        </w:rPr>
        <w:t>, vol</w:t>
      </w:r>
      <w:r w:rsidR="009D4179">
        <w:rPr>
          <w:lang w:val="en-AU"/>
        </w:rPr>
        <w:t>.</w:t>
      </w:r>
      <w:r>
        <w:rPr>
          <w:lang w:val="en-AU"/>
        </w:rPr>
        <w:t xml:space="preserve"> 141 p 104.</w:t>
      </w:r>
    </w:p>
    <w:p w14:paraId="58DA9A91" w14:textId="77777777" w:rsidR="00133F40" w:rsidRPr="00133F40" w:rsidRDefault="00133F40" w:rsidP="00133F40">
      <w:pPr>
        <w:spacing w:after="0" w:line="240" w:lineRule="auto"/>
        <w:rPr>
          <w:sz w:val="20"/>
          <w:lang w:val="en-AU"/>
        </w:rPr>
      </w:pPr>
    </w:p>
    <w:p w14:paraId="55688FCE" w14:textId="32E2383C" w:rsidR="00133F40" w:rsidRPr="00133F40" w:rsidRDefault="00133F40" w:rsidP="00133F40">
      <w:pPr>
        <w:spacing w:after="0" w:line="240" w:lineRule="auto"/>
        <w:rPr>
          <w:sz w:val="20"/>
          <w:lang w:val="en-AU"/>
        </w:rPr>
      </w:pPr>
      <w:proofErr w:type="spellStart"/>
      <w:proofErr w:type="gramStart"/>
      <w:r w:rsidRPr="00133F40">
        <w:rPr>
          <w:sz w:val="20"/>
          <w:lang w:val="en-AU"/>
        </w:rPr>
        <w:t>Eden</w:t>
      </w:r>
      <w:r w:rsidR="00F347CE">
        <w:rPr>
          <w:sz w:val="20"/>
          <w:lang w:val="en-AU"/>
        </w:rPr>
        <w:t>,C</w:t>
      </w:r>
      <w:proofErr w:type="spellEnd"/>
      <w:r w:rsidR="00B40676">
        <w:rPr>
          <w:sz w:val="20"/>
          <w:lang w:val="en-AU"/>
        </w:rPr>
        <w:t>.</w:t>
      </w:r>
      <w:proofErr w:type="gramEnd"/>
      <w:r w:rsidR="00B40676">
        <w:rPr>
          <w:sz w:val="20"/>
          <w:lang w:val="en-AU"/>
        </w:rPr>
        <w:t>,</w:t>
      </w:r>
      <w:r w:rsidRPr="00133F40">
        <w:rPr>
          <w:sz w:val="20"/>
          <w:lang w:val="en-AU"/>
        </w:rPr>
        <w:t xml:space="preserve"> </w:t>
      </w:r>
      <w:r w:rsidR="00BA1C01">
        <w:rPr>
          <w:sz w:val="20"/>
          <w:lang w:val="en-AU"/>
        </w:rPr>
        <w:t>&amp;</w:t>
      </w:r>
      <w:r w:rsidRPr="00133F40">
        <w:rPr>
          <w:sz w:val="20"/>
          <w:lang w:val="en-AU"/>
        </w:rPr>
        <w:t xml:space="preserve"> </w:t>
      </w:r>
      <w:proofErr w:type="spellStart"/>
      <w:r w:rsidRPr="00133F40">
        <w:rPr>
          <w:sz w:val="20"/>
          <w:lang w:val="en-AU"/>
        </w:rPr>
        <w:t>Huxham</w:t>
      </w:r>
      <w:proofErr w:type="spellEnd"/>
      <w:r w:rsidR="00B40676">
        <w:rPr>
          <w:sz w:val="20"/>
          <w:lang w:val="en-AU"/>
        </w:rPr>
        <w:t>,</w:t>
      </w:r>
      <w:r w:rsidR="00F347CE">
        <w:rPr>
          <w:sz w:val="20"/>
          <w:lang w:val="en-AU"/>
        </w:rPr>
        <w:t xml:space="preserve"> C.</w:t>
      </w:r>
      <w:r w:rsidRPr="00133F40">
        <w:rPr>
          <w:sz w:val="20"/>
          <w:lang w:val="en-AU"/>
        </w:rPr>
        <w:t xml:space="preserve"> (2001)</w:t>
      </w:r>
      <w:r w:rsidR="00F347CE">
        <w:rPr>
          <w:sz w:val="20"/>
          <w:lang w:val="en-AU"/>
        </w:rPr>
        <w:t>.</w:t>
      </w:r>
      <w:r w:rsidRPr="00133F40">
        <w:rPr>
          <w:sz w:val="20"/>
          <w:lang w:val="en-AU"/>
        </w:rPr>
        <w:t xml:space="preserve"> The Negotiation of Purpose in Multi-Organizational Collaborative Groups, </w:t>
      </w:r>
      <w:r w:rsidRPr="00133F40">
        <w:rPr>
          <w:i/>
          <w:iCs/>
          <w:sz w:val="20"/>
          <w:lang w:val="en-AU"/>
        </w:rPr>
        <w:t>Journal of Management Studies</w:t>
      </w:r>
      <w:r w:rsidRPr="00133F40">
        <w:rPr>
          <w:sz w:val="20"/>
          <w:lang w:val="en-AU"/>
        </w:rPr>
        <w:t>, vol 38</w:t>
      </w:r>
      <w:r w:rsidR="009D4179">
        <w:rPr>
          <w:sz w:val="20"/>
          <w:lang w:val="en-AU"/>
        </w:rPr>
        <w:t xml:space="preserve"> (</w:t>
      </w:r>
      <w:r w:rsidRPr="009D4179">
        <w:rPr>
          <w:sz w:val="20"/>
          <w:lang w:val="en-AU"/>
        </w:rPr>
        <w:t>3</w:t>
      </w:r>
      <w:r w:rsidR="009D4179" w:rsidRPr="009D4179">
        <w:rPr>
          <w:sz w:val="20"/>
          <w:lang w:val="en-AU"/>
        </w:rPr>
        <w:t>)</w:t>
      </w:r>
      <w:r w:rsidR="00AC6F93" w:rsidRPr="009D4179">
        <w:rPr>
          <w:sz w:val="20"/>
          <w:lang w:val="en-AU"/>
        </w:rPr>
        <w:t xml:space="preserve"> pp</w:t>
      </w:r>
      <w:r w:rsidR="009D4179" w:rsidRPr="009D4179">
        <w:rPr>
          <w:sz w:val="20"/>
          <w:lang w:val="en-AU"/>
        </w:rPr>
        <w:t xml:space="preserve"> 373-391</w:t>
      </w:r>
      <w:r w:rsidR="009D4179">
        <w:rPr>
          <w:sz w:val="20"/>
          <w:lang w:val="en-AU"/>
        </w:rPr>
        <w:t>.</w:t>
      </w:r>
    </w:p>
    <w:p w14:paraId="2761B797" w14:textId="77777777" w:rsidR="00133F40" w:rsidRPr="00133F40" w:rsidRDefault="00133F40" w:rsidP="00133F40">
      <w:pPr>
        <w:spacing w:after="0" w:line="240" w:lineRule="auto"/>
        <w:rPr>
          <w:sz w:val="20"/>
          <w:lang w:val="en-AU"/>
        </w:rPr>
      </w:pPr>
    </w:p>
    <w:p w14:paraId="6ACCE8F4" w14:textId="15CDB4A8" w:rsidR="00133F40" w:rsidRDefault="00133F40" w:rsidP="00133F40">
      <w:pPr>
        <w:spacing w:after="0" w:line="240" w:lineRule="auto"/>
        <w:rPr>
          <w:sz w:val="20"/>
          <w:lang w:val="en-AU"/>
        </w:rPr>
      </w:pPr>
      <w:r w:rsidRPr="00133F40">
        <w:rPr>
          <w:sz w:val="20"/>
          <w:lang w:val="en-AU"/>
        </w:rPr>
        <w:t>Family Relationship Services Australia</w:t>
      </w:r>
      <w:r w:rsidR="00F347CE">
        <w:rPr>
          <w:sz w:val="20"/>
          <w:lang w:val="en-AU"/>
        </w:rPr>
        <w:t>.</w:t>
      </w:r>
      <w:r w:rsidRPr="00133F40">
        <w:rPr>
          <w:sz w:val="20"/>
          <w:lang w:val="en-AU"/>
        </w:rPr>
        <w:t xml:space="preserve"> (2010)</w:t>
      </w:r>
      <w:r w:rsidR="00F347CE">
        <w:rPr>
          <w:sz w:val="20"/>
          <w:lang w:val="en-AU"/>
        </w:rPr>
        <w:t>.</w:t>
      </w:r>
      <w:r w:rsidRPr="00133F40">
        <w:rPr>
          <w:sz w:val="20"/>
          <w:lang w:val="en-AU"/>
        </w:rPr>
        <w:t xml:space="preserve"> What Helps and Hinders: FRSA Linkages and Collaboration Project Report, Australian Government, Canberra</w:t>
      </w:r>
      <w:r w:rsidR="00AC6F93">
        <w:rPr>
          <w:sz w:val="20"/>
          <w:lang w:val="en-AU"/>
        </w:rPr>
        <w:t>.</w:t>
      </w:r>
    </w:p>
    <w:p w14:paraId="045CB29F" w14:textId="77777777" w:rsidR="00A97A54" w:rsidRDefault="00A97A54" w:rsidP="00A97A54">
      <w:pPr>
        <w:pStyle w:val="FootnoteText"/>
        <w:rPr>
          <w:lang w:val="en-AU"/>
        </w:rPr>
      </w:pPr>
    </w:p>
    <w:p w14:paraId="719531A4" w14:textId="5D86D1A1" w:rsidR="00D96291" w:rsidRPr="00133F40" w:rsidRDefault="00A97A54" w:rsidP="008C05A2">
      <w:pPr>
        <w:pStyle w:val="FootnoteText"/>
        <w:rPr>
          <w:lang w:val="en-AU"/>
        </w:rPr>
      </w:pPr>
      <w:r>
        <w:rPr>
          <w:lang w:val="en-AU"/>
        </w:rPr>
        <w:t xml:space="preserve">Frost,H., Geddes,R., Haw,S. et al. (2012). Experiences of knowledge brokering for evidence-informed public health policy and practice: three years of the Scottish Collaboration for Public Health Research and Policy, </w:t>
      </w:r>
      <w:r w:rsidRPr="00CB6239">
        <w:rPr>
          <w:i/>
          <w:iCs/>
          <w:lang w:val="en-AU"/>
        </w:rPr>
        <w:t>Evidence &amp; Policy: A Journal of Research, Debate &amp; Practice</w:t>
      </w:r>
      <w:r>
        <w:rPr>
          <w:lang w:val="en-AU"/>
        </w:rPr>
        <w:t xml:space="preserve">, </w:t>
      </w:r>
      <w:r w:rsidR="00AC6F93">
        <w:rPr>
          <w:lang w:val="en-AU"/>
        </w:rPr>
        <w:t>v</w:t>
      </w:r>
      <w:r w:rsidRPr="00CB6239">
        <w:rPr>
          <w:lang w:val="en-AU"/>
        </w:rPr>
        <w:t xml:space="preserve">ol. 8 </w:t>
      </w:r>
      <w:r w:rsidR="00D66614">
        <w:rPr>
          <w:lang w:val="en-AU"/>
        </w:rPr>
        <w:t>(</w:t>
      </w:r>
      <w:r w:rsidRPr="00CB6239">
        <w:rPr>
          <w:lang w:val="en-AU"/>
        </w:rPr>
        <w:t>3</w:t>
      </w:r>
      <w:r w:rsidR="00D66614">
        <w:rPr>
          <w:lang w:val="en-AU"/>
        </w:rPr>
        <w:t>)</w:t>
      </w:r>
      <w:r w:rsidRPr="00CB6239">
        <w:rPr>
          <w:lang w:val="en-AU"/>
        </w:rPr>
        <w:t xml:space="preserve"> p</w:t>
      </w:r>
      <w:r w:rsidR="00AC6F93">
        <w:rPr>
          <w:lang w:val="en-AU"/>
        </w:rPr>
        <w:t xml:space="preserve">p </w:t>
      </w:r>
      <w:r w:rsidRPr="00CB6239">
        <w:rPr>
          <w:lang w:val="en-AU"/>
        </w:rPr>
        <w:t>347-359.</w:t>
      </w:r>
    </w:p>
    <w:p w14:paraId="5211D552" w14:textId="77777777" w:rsidR="00133F40" w:rsidRPr="00133F40" w:rsidRDefault="00133F40" w:rsidP="00133F40">
      <w:pPr>
        <w:spacing w:after="0" w:line="240" w:lineRule="auto"/>
        <w:rPr>
          <w:sz w:val="20"/>
          <w:lang w:val="en-AU"/>
        </w:rPr>
      </w:pPr>
    </w:p>
    <w:p w14:paraId="11318E39" w14:textId="3D8D413B" w:rsidR="00133F40" w:rsidRPr="00133F40" w:rsidRDefault="00133F40" w:rsidP="00133F40">
      <w:pPr>
        <w:spacing w:after="0" w:line="240" w:lineRule="auto"/>
        <w:rPr>
          <w:sz w:val="20"/>
          <w:lang w:val="en-AU"/>
        </w:rPr>
      </w:pPr>
      <w:r w:rsidRPr="00133F40">
        <w:rPr>
          <w:sz w:val="20"/>
          <w:lang w:val="en-AU"/>
        </w:rPr>
        <w:t>Gazley</w:t>
      </w:r>
      <w:r w:rsidR="00F347CE">
        <w:rPr>
          <w:sz w:val="20"/>
          <w:lang w:val="en-AU"/>
        </w:rPr>
        <w:t>, B.</w:t>
      </w:r>
      <w:r w:rsidRPr="00133F40">
        <w:rPr>
          <w:sz w:val="20"/>
          <w:lang w:val="en-AU"/>
        </w:rPr>
        <w:t xml:space="preserve"> (2010)</w:t>
      </w:r>
      <w:r w:rsidR="00F347CE">
        <w:rPr>
          <w:sz w:val="20"/>
          <w:lang w:val="en-AU"/>
        </w:rPr>
        <w:t>.</w:t>
      </w:r>
      <w:r w:rsidRPr="00133F40">
        <w:rPr>
          <w:sz w:val="20"/>
          <w:lang w:val="en-AU"/>
        </w:rPr>
        <w:t xml:space="preserve"> Linking Collaborative Capacity to Performance Measurement in Government-Nonprofit Partnerships, </w:t>
      </w:r>
      <w:r w:rsidRPr="00133F40">
        <w:rPr>
          <w:i/>
          <w:iCs/>
          <w:sz w:val="20"/>
          <w:lang w:val="en-AU"/>
        </w:rPr>
        <w:t>Nonprofit and Voluntary Sector Quarterly</w:t>
      </w:r>
      <w:r w:rsidRPr="00133F40">
        <w:rPr>
          <w:sz w:val="20"/>
          <w:lang w:val="en-AU"/>
        </w:rPr>
        <w:t>, vol</w:t>
      </w:r>
      <w:r w:rsidR="00D66614">
        <w:rPr>
          <w:sz w:val="20"/>
          <w:lang w:val="en-AU"/>
        </w:rPr>
        <w:t>.</w:t>
      </w:r>
      <w:r w:rsidRPr="00133F40">
        <w:rPr>
          <w:sz w:val="20"/>
          <w:lang w:val="en-AU"/>
        </w:rPr>
        <w:t xml:space="preserve"> 39 </w:t>
      </w:r>
      <w:r w:rsidR="00D66614">
        <w:rPr>
          <w:sz w:val="20"/>
          <w:lang w:val="en-AU"/>
        </w:rPr>
        <w:t>(</w:t>
      </w:r>
      <w:r w:rsidRPr="00133F40">
        <w:rPr>
          <w:sz w:val="20"/>
          <w:lang w:val="en-AU"/>
        </w:rPr>
        <w:t>4</w:t>
      </w:r>
      <w:r w:rsidR="00D66614">
        <w:rPr>
          <w:sz w:val="20"/>
          <w:lang w:val="en-AU"/>
        </w:rPr>
        <w:t>)</w:t>
      </w:r>
      <w:r w:rsidR="00AC6F93">
        <w:rPr>
          <w:sz w:val="20"/>
          <w:lang w:val="en-AU"/>
        </w:rPr>
        <w:t>.</w:t>
      </w:r>
    </w:p>
    <w:p w14:paraId="3529D59B" w14:textId="77777777" w:rsidR="00133F40" w:rsidRPr="00133F40" w:rsidRDefault="00133F40" w:rsidP="00133F40">
      <w:pPr>
        <w:spacing w:after="0" w:line="240" w:lineRule="auto"/>
        <w:rPr>
          <w:sz w:val="20"/>
          <w:lang w:val="en-AU"/>
        </w:rPr>
      </w:pPr>
    </w:p>
    <w:p w14:paraId="20F47E4B" w14:textId="4196FA89" w:rsidR="00133F40" w:rsidRDefault="00133F40" w:rsidP="00133F40">
      <w:pPr>
        <w:spacing w:after="0" w:line="240" w:lineRule="auto"/>
        <w:rPr>
          <w:sz w:val="20"/>
          <w:lang w:val="en-AU"/>
        </w:rPr>
      </w:pPr>
      <w:r w:rsidRPr="00133F40">
        <w:rPr>
          <w:sz w:val="20"/>
          <w:lang w:val="en-AU"/>
        </w:rPr>
        <w:lastRenderedPageBreak/>
        <w:t>Grace,</w:t>
      </w:r>
      <w:r w:rsidR="00051D0C">
        <w:rPr>
          <w:sz w:val="20"/>
          <w:lang w:val="en-AU"/>
        </w:rPr>
        <w:t>M.,</w:t>
      </w:r>
      <w:r w:rsidRPr="00133F40">
        <w:rPr>
          <w:sz w:val="20"/>
          <w:lang w:val="en-AU"/>
        </w:rPr>
        <w:t xml:space="preserve"> Coventry</w:t>
      </w:r>
      <w:r w:rsidR="00051D0C">
        <w:rPr>
          <w:sz w:val="20"/>
          <w:lang w:val="en-AU"/>
        </w:rPr>
        <w:t>, L.,</w:t>
      </w:r>
      <w:r w:rsidRPr="00133F40">
        <w:rPr>
          <w:sz w:val="20"/>
          <w:lang w:val="en-AU"/>
        </w:rPr>
        <w:t xml:space="preserve"> </w:t>
      </w:r>
      <w:r w:rsidR="00051D0C">
        <w:rPr>
          <w:sz w:val="20"/>
          <w:lang w:val="en-AU"/>
        </w:rPr>
        <w:t xml:space="preserve">&amp; </w:t>
      </w:r>
      <w:r w:rsidRPr="00133F40">
        <w:rPr>
          <w:sz w:val="20"/>
          <w:lang w:val="en-AU"/>
        </w:rPr>
        <w:t xml:space="preserve"> </w:t>
      </w:r>
      <w:r w:rsidRPr="004E72A1">
        <w:rPr>
          <w:sz w:val="20"/>
          <w:lang w:val="en-AU"/>
        </w:rPr>
        <w:t>Batterham</w:t>
      </w:r>
      <w:r w:rsidR="00051D0C" w:rsidRPr="004E72A1">
        <w:rPr>
          <w:sz w:val="20"/>
          <w:lang w:val="en-AU"/>
        </w:rPr>
        <w:t xml:space="preserve">, D. </w:t>
      </w:r>
      <w:r w:rsidRPr="004E72A1">
        <w:rPr>
          <w:sz w:val="20"/>
          <w:lang w:val="en-AU"/>
        </w:rPr>
        <w:t xml:space="preserve"> (2012</w:t>
      </w:r>
      <w:r w:rsidRPr="00133F40">
        <w:rPr>
          <w:sz w:val="20"/>
          <w:lang w:val="en-AU"/>
        </w:rPr>
        <w:t>)</w:t>
      </w:r>
      <w:r w:rsidR="00B96782">
        <w:rPr>
          <w:sz w:val="20"/>
          <w:lang w:val="en-AU"/>
        </w:rPr>
        <w:t>.</w:t>
      </w:r>
      <w:r w:rsidRPr="00133F40">
        <w:rPr>
          <w:sz w:val="20"/>
          <w:lang w:val="en-AU"/>
        </w:rPr>
        <w:t xml:space="preserve"> The role of interagency collaboration in “joined up” case management, </w:t>
      </w:r>
      <w:r w:rsidRPr="00133F40">
        <w:rPr>
          <w:i/>
          <w:iCs/>
          <w:sz w:val="20"/>
          <w:lang w:val="en-AU"/>
        </w:rPr>
        <w:t>Journal of Interprofessional Care</w:t>
      </w:r>
      <w:r w:rsidRPr="00133F40">
        <w:rPr>
          <w:sz w:val="20"/>
          <w:lang w:val="en-AU"/>
        </w:rPr>
        <w:t>, vol</w:t>
      </w:r>
      <w:r w:rsidR="00D66614">
        <w:rPr>
          <w:sz w:val="20"/>
          <w:lang w:val="en-AU"/>
        </w:rPr>
        <w:t>.</w:t>
      </w:r>
      <w:r w:rsidRPr="00133F40">
        <w:rPr>
          <w:sz w:val="20"/>
          <w:lang w:val="en-AU"/>
        </w:rPr>
        <w:t xml:space="preserve"> 26 p 131-149</w:t>
      </w:r>
      <w:r w:rsidR="00D66614">
        <w:rPr>
          <w:sz w:val="20"/>
          <w:lang w:val="en-AU"/>
        </w:rPr>
        <w:t>.</w:t>
      </w:r>
    </w:p>
    <w:p w14:paraId="4055088E" w14:textId="1935F652" w:rsidR="00D96291" w:rsidRDefault="00D96291" w:rsidP="00133F40">
      <w:pPr>
        <w:spacing w:after="0" w:line="240" w:lineRule="auto"/>
        <w:rPr>
          <w:sz w:val="20"/>
          <w:lang w:val="en-AU"/>
        </w:rPr>
      </w:pPr>
    </w:p>
    <w:p w14:paraId="46376D3F" w14:textId="55AE7F71" w:rsidR="00D96291" w:rsidRPr="00133F40" w:rsidRDefault="00A32B32" w:rsidP="00133F40">
      <w:pPr>
        <w:spacing w:after="0" w:line="240" w:lineRule="auto"/>
        <w:rPr>
          <w:sz w:val="20"/>
          <w:lang w:val="en-AU"/>
        </w:rPr>
      </w:pPr>
      <w:proofErr w:type="spellStart"/>
      <w:proofErr w:type="gramStart"/>
      <w:r w:rsidRPr="004E72A1">
        <w:rPr>
          <w:sz w:val="20"/>
          <w:lang w:val="en-AU"/>
        </w:rPr>
        <w:t>Green,</w:t>
      </w:r>
      <w:r>
        <w:rPr>
          <w:sz w:val="20"/>
          <w:lang w:val="en-AU"/>
        </w:rPr>
        <w:t>A</w:t>
      </w:r>
      <w:proofErr w:type="spellEnd"/>
      <w:r>
        <w:rPr>
          <w:sz w:val="20"/>
          <w:lang w:val="en-AU"/>
        </w:rPr>
        <w:t>.</w:t>
      </w:r>
      <w:proofErr w:type="gramEnd"/>
      <w:r>
        <w:rPr>
          <w:sz w:val="20"/>
          <w:lang w:val="en-AU"/>
        </w:rPr>
        <w:t>,</w:t>
      </w:r>
      <w:r w:rsidRPr="004E72A1">
        <w:rPr>
          <w:sz w:val="20"/>
          <w:lang w:val="en-AU"/>
        </w:rPr>
        <w:t xml:space="preserve"> </w:t>
      </w:r>
      <w:proofErr w:type="spellStart"/>
      <w:r w:rsidRPr="004E72A1">
        <w:rPr>
          <w:sz w:val="20"/>
          <w:lang w:val="en-AU"/>
        </w:rPr>
        <w:t>Trott,</w:t>
      </w:r>
      <w:r>
        <w:rPr>
          <w:sz w:val="20"/>
          <w:lang w:val="en-AU"/>
        </w:rPr>
        <w:t>E</w:t>
      </w:r>
      <w:proofErr w:type="spellEnd"/>
      <w:r>
        <w:rPr>
          <w:sz w:val="20"/>
          <w:lang w:val="en-AU"/>
        </w:rPr>
        <w:t>.,</w:t>
      </w:r>
      <w:r w:rsidRPr="004E72A1">
        <w:rPr>
          <w:sz w:val="20"/>
          <w:lang w:val="en-AU"/>
        </w:rPr>
        <w:t xml:space="preserve"> </w:t>
      </w:r>
      <w:proofErr w:type="spellStart"/>
      <w:r w:rsidRPr="004E72A1">
        <w:rPr>
          <w:sz w:val="20"/>
          <w:lang w:val="en-AU"/>
        </w:rPr>
        <w:t>Willging</w:t>
      </w:r>
      <w:proofErr w:type="spellEnd"/>
      <w:r>
        <w:rPr>
          <w:sz w:val="20"/>
          <w:lang w:val="en-AU"/>
        </w:rPr>
        <w:t>, C</w:t>
      </w:r>
      <w:r w:rsidR="005747E1">
        <w:rPr>
          <w:sz w:val="20"/>
          <w:lang w:val="en-AU"/>
        </w:rPr>
        <w:t>, Finn, N et al.</w:t>
      </w:r>
      <w:r w:rsidRPr="004E72A1">
        <w:rPr>
          <w:sz w:val="20"/>
          <w:lang w:val="en-AU"/>
        </w:rPr>
        <w:t xml:space="preserve"> (2016)</w:t>
      </w:r>
      <w:r w:rsidR="009C7580">
        <w:rPr>
          <w:sz w:val="20"/>
          <w:lang w:val="en-AU"/>
        </w:rPr>
        <w:t>.</w:t>
      </w:r>
      <w:r w:rsidRPr="004E72A1">
        <w:rPr>
          <w:sz w:val="20"/>
          <w:lang w:val="en-AU"/>
        </w:rPr>
        <w:t xml:space="preserve"> The role of collaborations in sustaining an evidence-based intervention to reduce child neglect, </w:t>
      </w:r>
      <w:r w:rsidRPr="004E72A1">
        <w:rPr>
          <w:i/>
          <w:iCs/>
          <w:sz w:val="20"/>
          <w:lang w:val="en-AU"/>
        </w:rPr>
        <w:t>Child Abuse &amp; Neglect</w:t>
      </w:r>
      <w:r w:rsidRPr="004E72A1">
        <w:rPr>
          <w:sz w:val="20"/>
          <w:lang w:val="en-AU"/>
        </w:rPr>
        <w:t xml:space="preserve"> vol</w:t>
      </w:r>
      <w:r w:rsidR="00D66614">
        <w:rPr>
          <w:sz w:val="20"/>
          <w:lang w:val="en-AU"/>
        </w:rPr>
        <w:t>.</w:t>
      </w:r>
      <w:r w:rsidRPr="004E72A1">
        <w:rPr>
          <w:sz w:val="20"/>
          <w:lang w:val="en-AU"/>
        </w:rPr>
        <w:t xml:space="preserve"> 53 pp 4-16.</w:t>
      </w:r>
    </w:p>
    <w:p w14:paraId="5E9DB4B2" w14:textId="77777777" w:rsidR="00133F40" w:rsidRPr="00133F40" w:rsidRDefault="00133F40" w:rsidP="00133F40">
      <w:pPr>
        <w:spacing w:after="0" w:line="240" w:lineRule="auto"/>
        <w:rPr>
          <w:sz w:val="20"/>
          <w:lang w:val="en-AU"/>
        </w:rPr>
      </w:pPr>
    </w:p>
    <w:p w14:paraId="632A0C5E" w14:textId="426A7119" w:rsidR="00133F40" w:rsidRPr="00133F40" w:rsidRDefault="00133F40" w:rsidP="00133F40">
      <w:pPr>
        <w:spacing w:after="0" w:line="240" w:lineRule="auto"/>
        <w:rPr>
          <w:sz w:val="20"/>
          <w:lang w:val="en-AU"/>
        </w:rPr>
      </w:pPr>
      <w:r w:rsidRPr="00133F40">
        <w:rPr>
          <w:sz w:val="20"/>
          <w:lang w:val="en-AU"/>
        </w:rPr>
        <w:t>He</w:t>
      </w:r>
      <w:r w:rsidR="00E326E2">
        <w:rPr>
          <w:sz w:val="20"/>
          <w:lang w:val="en-AU"/>
        </w:rPr>
        <w:t>, A.</w:t>
      </w:r>
      <w:r w:rsidRPr="00133F40">
        <w:rPr>
          <w:sz w:val="20"/>
          <w:lang w:val="en-AU"/>
        </w:rPr>
        <w:t xml:space="preserve"> (2017)</w:t>
      </w:r>
      <w:r w:rsidR="00E326E2">
        <w:rPr>
          <w:sz w:val="20"/>
          <w:lang w:val="en-AU"/>
        </w:rPr>
        <w:t>.</w:t>
      </w:r>
      <w:r w:rsidRPr="00133F40">
        <w:rPr>
          <w:sz w:val="20"/>
          <w:lang w:val="en-AU"/>
        </w:rPr>
        <w:t xml:space="preserve"> Interagency collaboration and receipt of substance abuse treatment services for child welfare-involved caregivers, </w:t>
      </w:r>
      <w:r w:rsidRPr="00133F40">
        <w:rPr>
          <w:i/>
          <w:iCs/>
          <w:sz w:val="20"/>
          <w:lang w:val="en-AU"/>
        </w:rPr>
        <w:t>Journal of Substance Abuse Treatment</w:t>
      </w:r>
      <w:r w:rsidRPr="00133F40">
        <w:rPr>
          <w:sz w:val="20"/>
          <w:lang w:val="en-AU"/>
        </w:rPr>
        <w:t xml:space="preserve"> vol</w:t>
      </w:r>
      <w:r w:rsidR="00D66614">
        <w:rPr>
          <w:sz w:val="20"/>
          <w:lang w:val="en-AU"/>
        </w:rPr>
        <w:t>.</w:t>
      </w:r>
      <w:r w:rsidRPr="00133F40">
        <w:rPr>
          <w:sz w:val="20"/>
          <w:lang w:val="en-AU"/>
        </w:rPr>
        <w:t xml:space="preserve"> 70 pp 20-28</w:t>
      </w:r>
      <w:r w:rsidR="00D66614">
        <w:rPr>
          <w:sz w:val="20"/>
          <w:lang w:val="en-AU"/>
        </w:rPr>
        <w:t>.</w:t>
      </w:r>
    </w:p>
    <w:p w14:paraId="5F296E14" w14:textId="77777777" w:rsidR="00133F40" w:rsidRPr="00133F40" w:rsidRDefault="00133F40" w:rsidP="00133F40">
      <w:pPr>
        <w:spacing w:after="0" w:line="240" w:lineRule="auto"/>
        <w:rPr>
          <w:sz w:val="20"/>
          <w:lang w:val="en-AU"/>
        </w:rPr>
      </w:pPr>
    </w:p>
    <w:p w14:paraId="5370DFBD" w14:textId="5082BBC6" w:rsidR="00133F40" w:rsidRPr="00133F40" w:rsidRDefault="00133F40" w:rsidP="00133F40">
      <w:pPr>
        <w:spacing w:after="0" w:line="240" w:lineRule="auto"/>
        <w:rPr>
          <w:sz w:val="20"/>
          <w:lang w:val="en-AU"/>
        </w:rPr>
      </w:pPr>
      <w:r w:rsidRPr="00133F40">
        <w:rPr>
          <w:sz w:val="20"/>
          <w:lang w:val="en-AU"/>
        </w:rPr>
        <w:t>Henderson,</w:t>
      </w:r>
      <w:r w:rsidR="00E326E2">
        <w:rPr>
          <w:sz w:val="20"/>
          <w:lang w:val="en-AU"/>
        </w:rPr>
        <w:t>J.,</w:t>
      </w:r>
      <w:r w:rsidRPr="00133F40">
        <w:rPr>
          <w:sz w:val="20"/>
          <w:lang w:val="en-AU"/>
        </w:rPr>
        <w:t xml:space="preserve"> Javanparast,</w:t>
      </w:r>
      <w:r w:rsidR="00E326E2">
        <w:rPr>
          <w:sz w:val="20"/>
          <w:lang w:val="en-AU"/>
        </w:rPr>
        <w:t>S.,</w:t>
      </w:r>
      <w:r w:rsidRPr="00133F40">
        <w:rPr>
          <w:sz w:val="20"/>
          <w:lang w:val="en-AU"/>
        </w:rPr>
        <w:t xml:space="preserve"> Baum</w:t>
      </w:r>
      <w:r w:rsidR="00E326E2">
        <w:rPr>
          <w:sz w:val="20"/>
          <w:lang w:val="en-AU"/>
        </w:rPr>
        <w:t>.,F</w:t>
      </w:r>
      <w:r w:rsidR="00051D0C">
        <w:rPr>
          <w:sz w:val="20"/>
          <w:lang w:val="en-AU"/>
        </w:rPr>
        <w:t>.,</w:t>
      </w:r>
      <w:r w:rsidRPr="00133F40">
        <w:rPr>
          <w:sz w:val="20"/>
          <w:lang w:val="en-AU"/>
        </w:rPr>
        <w:t xml:space="preserve"> Freeman</w:t>
      </w:r>
      <w:r w:rsidR="00051D0C">
        <w:rPr>
          <w:sz w:val="20"/>
          <w:lang w:val="en-AU"/>
        </w:rPr>
        <w:t>.</w:t>
      </w:r>
      <w:r w:rsidRPr="00133F40">
        <w:rPr>
          <w:sz w:val="20"/>
          <w:lang w:val="en-AU"/>
        </w:rPr>
        <w:t>,</w:t>
      </w:r>
      <w:r w:rsidR="00051D0C">
        <w:rPr>
          <w:sz w:val="20"/>
          <w:lang w:val="en-AU"/>
        </w:rPr>
        <w:t>T.,</w:t>
      </w:r>
      <w:r w:rsidRPr="00133F40">
        <w:rPr>
          <w:sz w:val="20"/>
          <w:lang w:val="en-AU"/>
        </w:rPr>
        <w:t xml:space="preserve"> Fuller,</w:t>
      </w:r>
      <w:r w:rsidR="009C7580">
        <w:rPr>
          <w:sz w:val="20"/>
          <w:lang w:val="en-AU"/>
        </w:rPr>
        <w:t>J.,</w:t>
      </w:r>
      <w:r w:rsidRPr="00133F40">
        <w:rPr>
          <w:sz w:val="20"/>
          <w:lang w:val="en-AU"/>
        </w:rPr>
        <w:t xml:space="preserve"> Ziersch</w:t>
      </w:r>
      <w:r w:rsidR="00051D0C">
        <w:rPr>
          <w:sz w:val="20"/>
          <w:lang w:val="en-AU"/>
        </w:rPr>
        <w:t>., A.</w:t>
      </w:r>
      <w:r w:rsidRPr="00133F40">
        <w:rPr>
          <w:sz w:val="20"/>
          <w:lang w:val="en-AU"/>
        </w:rPr>
        <w:t xml:space="preserve"> </w:t>
      </w:r>
      <w:r w:rsidR="00051D0C">
        <w:rPr>
          <w:sz w:val="20"/>
          <w:lang w:val="en-AU"/>
        </w:rPr>
        <w:t>&amp;</w:t>
      </w:r>
      <w:r w:rsidRPr="00133F40">
        <w:rPr>
          <w:sz w:val="20"/>
          <w:lang w:val="en-AU"/>
        </w:rPr>
        <w:t xml:space="preserve"> Mackean</w:t>
      </w:r>
      <w:r w:rsidR="00051D0C">
        <w:rPr>
          <w:sz w:val="20"/>
          <w:lang w:val="en-AU"/>
        </w:rPr>
        <w:t>., T.</w:t>
      </w:r>
      <w:r w:rsidRPr="00133F40">
        <w:rPr>
          <w:sz w:val="20"/>
          <w:lang w:val="en-AU"/>
        </w:rPr>
        <w:t xml:space="preserve"> (2019)</w:t>
      </w:r>
      <w:r w:rsidR="00051D0C">
        <w:rPr>
          <w:sz w:val="20"/>
          <w:lang w:val="en-AU"/>
        </w:rPr>
        <w:t>.</w:t>
      </w:r>
      <w:r w:rsidRPr="00133F40">
        <w:rPr>
          <w:sz w:val="20"/>
          <w:lang w:val="en-AU"/>
        </w:rPr>
        <w:t xml:space="preserve"> Interagency collaboration in primary mental health care: Lessons from the Partners in Recovery Program, </w:t>
      </w:r>
      <w:r w:rsidRPr="004E72A1">
        <w:rPr>
          <w:i/>
          <w:iCs/>
          <w:sz w:val="20"/>
          <w:lang w:val="en-AU"/>
        </w:rPr>
        <w:t>International Journal of Mental Health Systems</w:t>
      </w:r>
      <w:r w:rsidRPr="00133F40">
        <w:rPr>
          <w:sz w:val="20"/>
          <w:lang w:val="en-AU"/>
        </w:rPr>
        <w:t>, vol 13</w:t>
      </w:r>
      <w:r w:rsidR="00D66614">
        <w:rPr>
          <w:sz w:val="20"/>
          <w:lang w:val="en-AU"/>
        </w:rPr>
        <w:t>(37).</w:t>
      </w:r>
    </w:p>
    <w:p w14:paraId="2C4433C6" w14:textId="77777777" w:rsidR="00133F40" w:rsidRPr="00133F40" w:rsidRDefault="00133F40" w:rsidP="00133F40">
      <w:pPr>
        <w:spacing w:after="0" w:line="240" w:lineRule="auto"/>
        <w:rPr>
          <w:sz w:val="20"/>
        </w:rPr>
      </w:pPr>
    </w:p>
    <w:p w14:paraId="4F82EBCD" w14:textId="768BD97C" w:rsidR="00133F40" w:rsidRPr="00133F40" w:rsidRDefault="00133F40" w:rsidP="00133F40">
      <w:pPr>
        <w:spacing w:after="0" w:line="240" w:lineRule="auto"/>
        <w:rPr>
          <w:sz w:val="20"/>
          <w:lang w:val="en-AU"/>
        </w:rPr>
      </w:pPr>
      <w:r w:rsidRPr="00133F40">
        <w:rPr>
          <w:sz w:val="20"/>
          <w:lang w:val="en-AU"/>
        </w:rPr>
        <w:t>Ho</w:t>
      </w:r>
      <w:r w:rsidR="005F0794">
        <w:rPr>
          <w:sz w:val="20"/>
          <w:lang w:val="en-AU"/>
        </w:rPr>
        <w:t>r</w:t>
      </w:r>
      <w:r w:rsidRPr="00133F40">
        <w:rPr>
          <w:sz w:val="20"/>
          <w:lang w:val="en-AU"/>
        </w:rPr>
        <w:t>wath</w:t>
      </w:r>
      <w:r w:rsidR="00B84A67">
        <w:rPr>
          <w:sz w:val="20"/>
          <w:lang w:val="en-AU"/>
        </w:rPr>
        <w:t>, J.,</w:t>
      </w:r>
      <w:r w:rsidRPr="00133F40">
        <w:rPr>
          <w:sz w:val="20"/>
          <w:lang w:val="en-AU"/>
        </w:rPr>
        <w:t xml:space="preserve"> </w:t>
      </w:r>
      <w:r w:rsidR="00B84A67">
        <w:rPr>
          <w:sz w:val="20"/>
          <w:lang w:val="en-AU"/>
        </w:rPr>
        <w:t>&amp;</w:t>
      </w:r>
      <w:r w:rsidRPr="00133F40">
        <w:rPr>
          <w:sz w:val="20"/>
          <w:lang w:val="en-AU"/>
        </w:rPr>
        <w:t xml:space="preserve"> Morrison</w:t>
      </w:r>
      <w:r w:rsidR="00B84A67">
        <w:rPr>
          <w:sz w:val="20"/>
          <w:lang w:val="en-AU"/>
        </w:rPr>
        <w:t>, T.</w:t>
      </w:r>
      <w:r w:rsidRPr="00133F40">
        <w:rPr>
          <w:sz w:val="20"/>
          <w:lang w:val="en-AU"/>
        </w:rPr>
        <w:t xml:space="preserve"> (2011)</w:t>
      </w:r>
      <w:r w:rsidR="00B84A67">
        <w:rPr>
          <w:sz w:val="20"/>
          <w:lang w:val="en-AU"/>
        </w:rPr>
        <w:t>.</w:t>
      </w:r>
      <w:r w:rsidRPr="00133F40">
        <w:rPr>
          <w:sz w:val="20"/>
          <w:lang w:val="en-AU"/>
        </w:rPr>
        <w:t xml:space="preserve"> Effective inter-agency collaboration to safeguard children: Rising to the challenge through collective development, </w:t>
      </w:r>
      <w:r w:rsidRPr="00133F40">
        <w:rPr>
          <w:i/>
          <w:iCs/>
          <w:sz w:val="20"/>
          <w:lang w:val="en-AU"/>
        </w:rPr>
        <w:t>Children and Youth Services Review</w:t>
      </w:r>
      <w:r w:rsidRPr="00133F40">
        <w:rPr>
          <w:sz w:val="20"/>
          <w:lang w:val="en-AU"/>
        </w:rPr>
        <w:t>, vol</w:t>
      </w:r>
      <w:r w:rsidR="00D66614">
        <w:rPr>
          <w:sz w:val="20"/>
          <w:lang w:val="en-AU"/>
        </w:rPr>
        <w:t>.</w:t>
      </w:r>
      <w:r w:rsidRPr="00133F40">
        <w:rPr>
          <w:sz w:val="20"/>
          <w:lang w:val="en-AU"/>
        </w:rPr>
        <w:t xml:space="preserve"> 33 p 371</w:t>
      </w:r>
    </w:p>
    <w:p w14:paraId="6C9CEC24" w14:textId="77777777" w:rsidR="00133F40" w:rsidRPr="00133F40" w:rsidRDefault="00133F40" w:rsidP="00133F40">
      <w:pPr>
        <w:spacing w:after="0" w:line="240" w:lineRule="auto"/>
        <w:rPr>
          <w:sz w:val="20"/>
        </w:rPr>
      </w:pPr>
    </w:p>
    <w:p w14:paraId="5B1C04A8" w14:textId="2CBF21CF" w:rsidR="00133F40" w:rsidRPr="00133F40" w:rsidRDefault="00133F40" w:rsidP="00133F40">
      <w:pPr>
        <w:autoSpaceDE w:val="0"/>
        <w:autoSpaceDN w:val="0"/>
        <w:adjustRightInd w:val="0"/>
        <w:spacing w:after="0" w:line="240" w:lineRule="auto"/>
        <w:rPr>
          <w:sz w:val="20"/>
          <w:lang w:val="en-AU"/>
        </w:rPr>
      </w:pPr>
      <w:r w:rsidRPr="00133F40">
        <w:rPr>
          <w:sz w:val="20"/>
          <w:lang w:val="en-AU"/>
        </w:rPr>
        <w:t>Ihm</w:t>
      </w:r>
      <w:r w:rsidR="00B84A67">
        <w:rPr>
          <w:sz w:val="20"/>
          <w:lang w:val="en-AU"/>
        </w:rPr>
        <w:t>., J.</w:t>
      </w:r>
      <w:r w:rsidRPr="00133F40">
        <w:rPr>
          <w:sz w:val="20"/>
          <w:lang w:val="en-AU"/>
        </w:rPr>
        <w:t xml:space="preserve"> </w:t>
      </w:r>
      <w:r w:rsidR="00B84A67">
        <w:rPr>
          <w:sz w:val="20"/>
          <w:lang w:val="en-AU"/>
        </w:rPr>
        <w:t>&amp;</w:t>
      </w:r>
      <w:r w:rsidRPr="00133F40">
        <w:rPr>
          <w:sz w:val="20"/>
          <w:lang w:val="en-AU"/>
        </w:rPr>
        <w:t xml:space="preserve"> Shumate</w:t>
      </w:r>
      <w:r w:rsidR="00B84A67">
        <w:rPr>
          <w:sz w:val="20"/>
          <w:lang w:val="en-AU"/>
        </w:rPr>
        <w:t>, M.</w:t>
      </w:r>
      <w:r w:rsidRPr="00133F40">
        <w:rPr>
          <w:sz w:val="20"/>
          <w:lang w:val="en-AU"/>
        </w:rPr>
        <w:t xml:space="preserve"> (2019)</w:t>
      </w:r>
      <w:r w:rsidR="00B96782">
        <w:rPr>
          <w:sz w:val="20"/>
          <w:lang w:val="en-AU"/>
        </w:rPr>
        <w:t>.</w:t>
      </w:r>
      <w:r w:rsidRPr="00133F40">
        <w:rPr>
          <w:sz w:val="20"/>
          <w:lang w:val="en-AU"/>
        </w:rPr>
        <w:t xml:space="preserve"> How does a board of directors influence within-and cross-sector non-profit </w:t>
      </w:r>
      <w:proofErr w:type="gramStart"/>
      <w:r w:rsidRPr="00133F40">
        <w:rPr>
          <w:sz w:val="20"/>
          <w:lang w:val="en-AU"/>
        </w:rPr>
        <w:t>collaboration?,</w:t>
      </w:r>
      <w:proofErr w:type="gramEnd"/>
      <w:r w:rsidRPr="00133F40">
        <w:rPr>
          <w:sz w:val="20"/>
          <w:lang w:val="en-AU"/>
        </w:rPr>
        <w:t xml:space="preserve"> </w:t>
      </w:r>
      <w:r w:rsidRPr="004E72A1">
        <w:rPr>
          <w:i/>
          <w:iCs/>
          <w:sz w:val="20"/>
          <w:lang w:val="en-AU"/>
        </w:rPr>
        <w:t>Nonprofit Management and Leadership</w:t>
      </w:r>
      <w:r w:rsidRPr="00133F40">
        <w:rPr>
          <w:sz w:val="20"/>
          <w:lang w:val="en-AU"/>
        </w:rPr>
        <w:t>, vol</w:t>
      </w:r>
      <w:r w:rsidR="00D66614">
        <w:rPr>
          <w:sz w:val="20"/>
          <w:lang w:val="en-AU"/>
        </w:rPr>
        <w:t>.</w:t>
      </w:r>
      <w:r w:rsidRPr="00133F40">
        <w:rPr>
          <w:sz w:val="20"/>
          <w:lang w:val="en-AU"/>
        </w:rPr>
        <w:t xml:space="preserve"> 29 </w:t>
      </w:r>
      <w:r w:rsidR="00D66614">
        <w:rPr>
          <w:sz w:val="20"/>
          <w:lang w:val="en-AU"/>
        </w:rPr>
        <w:t xml:space="preserve">pp </w:t>
      </w:r>
      <w:r w:rsidRPr="00133F40">
        <w:rPr>
          <w:sz w:val="20"/>
          <w:lang w:val="en-AU"/>
        </w:rPr>
        <w:t>473-490</w:t>
      </w:r>
    </w:p>
    <w:p w14:paraId="5CEB8A4E" w14:textId="1CE449F3" w:rsidR="00133F40" w:rsidRDefault="00133F40" w:rsidP="00133F40">
      <w:pPr>
        <w:autoSpaceDE w:val="0"/>
        <w:autoSpaceDN w:val="0"/>
        <w:adjustRightInd w:val="0"/>
        <w:spacing w:after="0" w:line="240" w:lineRule="auto"/>
        <w:rPr>
          <w:sz w:val="20"/>
          <w:lang w:val="en-AU"/>
        </w:rPr>
      </w:pPr>
    </w:p>
    <w:p w14:paraId="7CF5AE37" w14:textId="1F34A59E" w:rsidR="00D96291" w:rsidRPr="00133F40" w:rsidRDefault="00051D0C" w:rsidP="00133F40">
      <w:pPr>
        <w:autoSpaceDE w:val="0"/>
        <w:autoSpaceDN w:val="0"/>
        <w:adjustRightInd w:val="0"/>
        <w:spacing w:after="0" w:line="240" w:lineRule="auto"/>
        <w:rPr>
          <w:sz w:val="20"/>
          <w:lang w:val="en-AU"/>
        </w:rPr>
      </w:pPr>
      <w:r w:rsidRPr="004E72A1">
        <w:rPr>
          <w:sz w:val="20"/>
          <w:lang w:val="en-AU"/>
        </w:rPr>
        <w:t>Keast, R., Charles., M &amp; Modzelewski, P. (2017</w:t>
      </w:r>
      <w:r w:rsidR="00B96782">
        <w:rPr>
          <w:sz w:val="20"/>
          <w:lang w:val="en-AU"/>
        </w:rPr>
        <w:t>.</w:t>
      </w:r>
      <w:r w:rsidRPr="004E72A1">
        <w:rPr>
          <w:sz w:val="20"/>
          <w:lang w:val="en-AU"/>
        </w:rPr>
        <w:t>) The Cost of Collaboration: More than Budgeted for? www.powertopersuade.org.au (April 13, 2017).</w:t>
      </w:r>
    </w:p>
    <w:p w14:paraId="049D2D6C" w14:textId="77777777" w:rsidR="00D96291" w:rsidRDefault="00D96291" w:rsidP="00133F40">
      <w:pPr>
        <w:autoSpaceDE w:val="0"/>
        <w:autoSpaceDN w:val="0"/>
        <w:adjustRightInd w:val="0"/>
        <w:spacing w:after="0" w:line="240" w:lineRule="auto"/>
        <w:rPr>
          <w:sz w:val="20"/>
          <w:lang w:val="en-AU"/>
        </w:rPr>
      </w:pPr>
    </w:p>
    <w:p w14:paraId="5325B40B" w14:textId="1D3FF775" w:rsidR="00133F40" w:rsidRPr="00133F40" w:rsidRDefault="00133F40" w:rsidP="00133F40">
      <w:pPr>
        <w:autoSpaceDE w:val="0"/>
        <w:autoSpaceDN w:val="0"/>
        <w:adjustRightInd w:val="0"/>
        <w:spacing w:after="0" w:line="240" w:lineRule="auto"/>
        <w:rPr>
          <w:sz w:val="20"/>
          <w:lang w:val="en-AU"/>
        </w:rPr>
      </w:pPr>
      <w:r w:rsidRPr="00133F40">
        <w:rPr>
          <w:sz w:val="20"/>
          <w:lang w:val="en-AU"/>
        </w:rPr>
        <w:t>Laing</w:t>
      </w:r>
      <w:r w:rsidR="00051D0C">
        <w:rPr>
          <w:sz w:val="20"/>
          <w:lang w:val="en-AU"/>
        </w:rPr>
        <w:t>,</w:t>
      </w:r>
      <w:r w:rsidR="00B84A67">
        <w:rPr>
          <w:sz w:val="20"/>
          <w:lang w:val="en-AU"/>
        </w:rPr>
        <w:t xml:space="preserve"> L</w:t>
      </w:r>
      <w:r w:rsidR="00051D0C">
        <w:rPr>
          <w:sz w:val="20"/>
          <w:lang w:val="en-AU"/>
        </w:rPr>
        <w:t>.,</w:t>
      </w:r>
      <w:r w:rsidR="00B84A67">
        <w:rPr>
          <w:sz w:val="20"/>
          <w:lang w:val="en-AU"/>
        </w:rPr>
        <w:t xml:space="preserve"> &amp; </w:t>
      </w:r>
      <w:r w:rsidRPr="00133F40">
        <w:rPr>
          <w:sz w:val="20"/>
          <w:lang w:val="en-AU"/>
        </w:rPr>
        <w:t>Irwin</w:t>
      </w:r>
      <w:r w:rsidR="00B84A67">
        <w:rPr>
          <w:sz w:val="20"/>
          <w:lang w:val="en-AU"/>
        </w:rPr>
        <w:t>, J.,</w:t>
      </w:r>
      <w:r w:rsidRPr="00133F40">
        <w:rPr>
          <w:sz w:val="20"/>
          <w:lang w:val="en-AU"/>
        </w:rPr>
        <w:t xml:space="preserve"> </w:t>
      </w:r>
      <w:r w:rsidR="00B84A67">
        <w:rPr>
          <w:sz w:val="20"/>
          <w:lang w:val="en-AU"/>
        </w:rPr>
        <w:t>&amp;</w:t>
      </w:r>
      <w:r w:rsidRPr="00133F40">
        <w:rPr>
          <w:sz w:val="20"/>
          <w:lang w:val="en-AU"/>
        </w:rPr>
        <w:t xml:space="preserve"> Toivonen</w:t>
      </w:r>
      <w:r w:rsidR="00B84A67">
        <w:rPr>
          <w:sz w:val="20"/>
          <w:lang w:val="en-AU"/>
        </w:rPr>
        <w:t>, C.</w:t>
      </w:r>
      <w:r w:rsidRPr="00133F40">
        <w:rPr>
          <w:sz w:val="20"/>
          <w:lang w:val="en-AU"/>
        </w:rPr>
        <w:t xml:space="preserve"> (2012)</w:t>
      </w:r>
      <w:r w:rsidR="00B84A67">
        <w:rPr>
          <w:sz w:val="20"/>
          <w:lang w:val="en-AU"/>
        </w:rPr>
        <w:t>.</w:t>
      </w:r>
      <w:r w:rsidRPr="00133F40">
        <w:rPr>
          <w:sz w:val="20"/>
          <w:lang w:val="en-AU"/>
        </w:rPr>
        <w:t xml:space="preserve"> Across the Divide: Using Research to Enhance Collaboration Between Mental Health and Domestic Violence Services, </w:t>
      </w:r>
      <w:r w:rsidRPr="00133F40">
        <w:rPr>
          <w:i/>
          <w:iCs/>
          <w:sz w:val="20"/>
          <w:lang w:val="en-AU"/>
        </w:rPr>
        <w:t>Australian Social Work,</w:t>
      </w:r>
      <w:r w:rsidR="00D66614">
        <w:rPr>
          <w:i/>
          <w:iCs/>
          <w:sz w:val="20"/>
          <w:lang w:val="en-AU"/>
        </w:rPr>
        <w:t xml:space="preserve"> </w:t>
      </w:r>
      <w:r w:rsidR="00D66614" w:rsidRPr="00D66614">
        <w:rPr>
          <w:sz w:val="20"/>
          <w:lang w:val="en-AU"/>
        </w:rPr>
        <w:t>vol.</w:t>
      </w:r>
      <w:r w:rsidRPr="00D66614">
        <w:rPr>
          <w:sz w:val="20"/>
          <w:lang w:val="en-AU"/>
        </w:rPr>
        <w:t xml:space="preserve"> 6</w:t>
      </w:r>
      <w:r w:rsidRPr="00133F40">
        <w:rPr>
          <w:sz w:val="20"/>
          <w:lang w:val="en-AU"/>
        </w:rPr>
        <w:t>5</w:t>
      </w:r>
      <w:r w:rsidR="00D66614">
        <w:rPr>
          <w:sz w:val="20"/>
          <w:lang w:val="en-AU"/>
        </w:rPr>
        <w:t xml:space="preserve"> (</w:t>
      </w:r>
      <w:r w:rsidRPr="00133F40">
        <w:rPr>
          <w:sz w:val="20"/>
          <w:lang w:val="en-AU"/>
        </w:rPr>
        <w:t>1</w:t>
      </w:r>
      <w:r w:rsidR="00D66614">
        <w:rPr>
          <w:sz w:val="20"/>
          <w:lang w:val="en-AU"/>
        </w:rPr>
        <w:t>)</w:t>
      </w:r>
      <w:r w:rsidRPr="00133F40">
        <w:rPr>
          <w:sz w:val="20"/>
          <w:lang w:val="en-AU"/>
        </w:rPr>
        <w:t xml:space="preserve"> pp120-135</w:t>
      </w:r>
    </w:p>
    <w:p w14:paraId="6878DE70" w14:textId="77777777" w:rsidR="00133F40" w:rsidRPr="00133F40" w:rsidRDefault="00133F40" w:rsidP="00133F40">
      <w:pPr>
        <w:spacing w:after="0" w:line="240" w:lineRule="auto"/>
        <w:rPr>
          <w:sz w:val="20"/>
        </w:rPr>
      </w:pPr>
    </w:p>
    <w:p w14:paraId="7FFA63B9" w14:textId="5FAE42F4" w:rsidR="00133F40" w:rsidRPr="00133F40" w:rsidRDefault="00133F40" w:rsidP="00133F40">
      <w:pPr>
        <w:spacing w:after="0" w:line="240" w:lineRule="auto"/>
        <w:rPr>
          <w:sz w:val="20"/>
          <w:lang w:val="en-AU"/>
        </w:rPr>
      </w:pPr>
      <w:r w:rsidRPr="00133F40">
        <w:rPr>
          <w:sz w:val="20"/>
          <w:lang w:val="en-AU"/>
        </w:rPr>
        <w:t>Lee,</w:t>
      </w:r>
      <w:r w:rsidR="00D6278A">
        <w:rPr>
          <w:sz w:val="20"/>
          <w:lang w:val="en-AU"/>
        </w:rPr>
        <w:t xml:space="preserve"> H., </w:t>
      </w:r>
      <w:r w:rsidRPr="00133F40">
        <w:rPr>
          <w:sz w:val="20"/>
          <w:lang w:val="en-AU"/>
        </w:rPr>
        <w:t>Robertson,</w:t>
      </w:r>
      <w:r w:rsidR="00D6278A">
        <w:rPr>
          <w:sz w:val="20"/>
          <w:lang w:val="en-AU"/>
        </w:rPr>
        <w:t xml:space="preserve">P., </w:t>
      </w:r>
      <w:r w:rsidRPr="00133F40">
        <w:rPr>
          <w:sz w:val="20"/>
          <w:lang w:val="en-AU"/>
        </w:rPr>
        <w:t>Lewis</w:t>
      </w:r>
      <w:r w:rsidR="00D6278A">
        <w:rPr>
          <w:sz w:val="20"/>
          <w:lang w:val="en-AU"/>
        </w:rPr>
        <w:t xml:space="preserve">., L., </w:t>
      </w:r>
      <w:r w:rsidRPr="00133F40">
        <w:rPr>
          <w:sz w:val="20"/>
          <w:lang w:val="en-AU"/>
        </w:rPr>
        <w:t>Sloane,</w:t>
      </w:r>
      <w:r w:rsidR="00D6278A">
        <w:rPr>
          <w:sz w:val="20"/>
          <w:lang w:val="en-AU"/>
        </w:rPr>
        <w:t xml:space="preserve"> D., </w:t>
      </w:r>
      <w:r w:rsidRPr="00133F40">
        <w:rPr>
          <w:sz w:val="20"/>
          <w:lang w:val="en-AU"/>
        </w:rPr>
        <w:t xml:space="preserve"> Galloway-Gillam</w:t>
      </w:r>
      <w:r w:rsidR="00D6278A">
        <w:rPr>
          <w:sz w:val="20"/>
          <w:lang w:val="en-AU"/>
        </w:rPr>
        <w:t>, D.</w:t>
      </w:r>
      <w:r w:rsidRPr="00133F40">
        <w:rPr>
          <w:sz w:val="20"/>
          <w:lang w:val="en-AU"/>
        </w:rPr>
        <w:t xml:space="preserve"> </w:t>
      </w:r>
      <w:r w:rsidR="00051D0C">
        <w:rPr>
          <w:sz w:val="20"/>
          <w:lang w:val="en-AU"/>
        </w:rPr>
        <w:t>&amp;</w:t>
      </w:r>
      <w:r w:rsidRPr="00133F40">
        <w:rPr>
          <w:sz w:val="20"/>
          <w:lang w:val="en-AU"/>
        </w:rPr>
        <w:t xml:space="preserve"> Nomachi</w:t>
      </w:r>
      <w:r w:rsidR="00D6278A">
        <w:rPr>
          <w:sz w:val="20"/>
          <w:lang w:val="en-AU"/>
        </w:rPr>
        <w:t>, J.</w:t>
      </w:r>
      <w:r w:rsidRPr="00133F40">
        <w:rPr>
          <w:sz w:val="20"/>
          <w:lang w:val="en-AU"/>
        </w:rPr>
        <w:t xml:space="preserve"> (2012)</w:t>
      </w:r>
      <w:r w:rsidR="00D6278A">
        <w:rPr>
          <w:sz w:val="20"/>
          <w:lang w:val="en-AU"/>
        </w:rPr>
        <w:t>.</w:t>
      </w:r>
      <w:r w:rsidRPr="00133F40">
        <w:rPr>
          <w:sz w:val="20"/>
          <w:lang w:val="en-AU"/>
        </w:rPr>
        <w:t xml:space="preserve"> Trust in a Cross -Sectoral Interorganizational Network: An Empirical Investigation of Antecedents, </w:t>
      </w:r>
      <w:r w:rsidRPr="00133F40">
        <w:rPr>
          <w:i/>
          <w:iCs/>
          <w:sz w:val="20"/>
          <w:lang w:val="en-AU"/>
        </w:rPr>
        <w:t>Nonprofit and Voluntary Sector Quarterly</w:t>
      </w:r>
      <w:r w:rsidRPr="00133F40">
        <w:rPr>
          <w:sz w:val="20"/>
          <w:lang w:val="en-AU"/>
        </w:rPr>
        <w:t xml:space="preserve">, vol 41 </w:t>
      </w:r>
      <w:r w:rsidR="00D66614">
        <w:rPr>
          <w:sz w:val="20"/>
          <w:lang w:val="en-AU"/>
        </w:rPr>
        <w:t>(</w:t>
      </w:r>
      <w:r w:rsidRPr="00133F40">
        <w:rPr>
          <w:sz w:val="20"/>
          <w:lang w:val="en-AU"/>
        </w:rPr>
        <w:t>4</w:t>
      </w:r>
      <w:r w:rsidR="00D66614">
        <w:rPr>
          <w:sz w:val="20"/>
          <w:lang w:val="en-AU"/>
        </w:rPr>
        <w:t>)</w:t>
      </w:r>
      <w:r w:rsidRPr="00133F40">
        <w:rPr>
          <w:sz w:val="20"/>
          <w:lang w:val="en-AU"/>
        </w:rPr>
        <w:t xml:space="preserve"> p 6</w:t>
      </w:r>
      <w:r w:rsidR="00D66614">
        <w:rPr>
          <w:sz w:val="20"/>
          <w:lang w:val="en-AU"/>
        </w:rPr>
        <w:t>09-631.</w:t>
      </w:r>
    </w:p>
    <w:p w14:paraId="43D0A5C5" w14:textId="3A54F338" w:rsidR="00133F40" w:rsidRDefault="00133F40" w:rsidP="00133F40">
      <w:pPr>
        <w:spacing w:after="0" w:line="240" w:lineRule="auto"/>
        <w:rPr>
          <w:sz w:val="20"/>
        </w:rPr>
      </w:pPr>
    </w:p>
    <w:p w14:paraId="68038149" w14:textId="07C9647A" w:rsidR="00D96291" w:rsidRPr="004E72A1" w:rsidRDefault="00342AB9" w:rsidP="00133F40">
      <w:pPr>
        <w:spacing w:after="0" w:line="240" w:lineRule="auto"/>
        <w:rPr>
          <w:sz w:val="20"/>
          <w:lang w:val="en-AU"/>
        </w:rPr>
      </w:pPr>
      <w:r w:rsidRPr="004E72A1">
        <w:rPr>
          <w:sz w:val="20"/>
          <w:lang w:val="en-AU"/>
        </w:rPr>
        <w:t>McAteer,</w:t>
      </w:r>
      <w:r w:rsidR="00070C28">
        <w:rPr>
          <w:sz w:val="20"/>
          <w:lang w:val="en-AU"/>
        </w:rPr>
        <w:t xml:space="preserve">J., </w:t>
      </w:r>
      <w:r w:rsidRPr="004E72A1">
        <w:rPr>
          <w:sz w:val="20"/>
          <w:lang w:val="en-AU"/>
        </w:rPr>
        <w:t>Di Ruggiero,</w:t>
      </w:r>
      <w:r w:rsidR="00070C28">
        <w:rPr>
          <w:sz w:val="20"/>
          <w:lang w:val="en-AU"/>
        </w:rPr>
        <w:t>E.,</w:t>
      </w:r>
      <w:r w:rsidRPr="004E72A1">
        <w:rPr>
          <w:sz w:val="20"/>
          <w:lang w:val="en-AU"/>
        </w:rPr>
        <w:t xml:space="preserve"> Fraser</w:t>
      </w:r>
      <w:r w:rsidR="00070C28">
        <w:rPr>
          <w:sz w:val="20"/>
          <w:lang w:val="en-AU"/>
        </w:rPr>
        <w:t>, A.,</w:t>
      </w:r>
      <w:r w:rsidRPr="004E72A1">
        <w:rPr>
          <w:sz w:val="20"/>
          <w:lang w:val="en-AU"/>
        </w:rPr>
        <w:t xml:space="preserve"> </w:t>
      </w:r>
      <w:r w:rsidR="00070C28">
        <w:rPr>
          <w:sz w:val="20"/>
          <w:lang w:val="en-AU"/>
        </w:rPr>
        <w:t xml:space="preserve">&amp; </w:t>
      </w:r>
      <w:r w:rsidRPr="004E72A1">
        <w:rPr>
          <w:sz w:val="20"/>
          <w:lang w:val="en-AU"/>
        </w:rPr>
        <w:t>Frank</w:t>
      </w:r>
      <w:r w:rsidR="00070C28">
        <w:rPr>
          <w:sz w:val="20"/>
          <w:lang w:val="en-AU"/>
        </w:rPr>
        <w:t>, J.</w:t>
      </w:r>
      <w:r w:rsidRPr="004E72A1">
        <w:rPr>
          <w:sz w:val="20"/>
          <w:lang w:val="en-AU"/>
        </w:rPr>
        <w:t xml:space="preserve"> (2018). Bridging the academic and practice/policy gap in public health: perspectives from Scotland and Canada, </w:t>
      </w:r>
      <w:r w:rsidRPr="004E72A1">
        <w:rPr>
          <w:i/>
          <w:iCs/>
          <w:sz w:val="20"/>
          <w:lang w:val="en-AU"/>
        </w:rPr>
        <w:t>Journal of Public Health</w:t>
      </w:r>
      <w:r w:rsidRPr="004E72A1">
        <w:rPr>
          <w:sz w:val="20"/>
          <w:lang w:val="en-AU"/>
        </w:rPr>
        <w:t>, fdy127</w:t>
      </w:r>
    </w:p>
    <w:p w14:paraId="67BB9A1B" w14:textId="77777777" w:rsidR="00B84A67" w:rsidRDefault="00B84A67" w:rsidP="00133F40">
      <w:pPr>
        <w:spacing w:after="0" w:line="240" w:lineRule="auto"/>
        <w:rPr>
          <w:sz w:val="20"/>
          <w:highlight w:val="yellow"/>
        </w:rPr>
      </w:pPr>
    </w:p>
    <w:p w14:paraId="62398A7E" w14:textId="11023162" w:rsidR="00051D0C" w:rsidRPr="00944E60" w:rsidRDefault="00051D0C" w:rsidP="00051D0C">
      <w:pPr>
        <w:pStyle w:val="FootnoteText"/>
        <w:rPr>
          <w:lang w:val="en-AU"/>
        </w:rPr>
      </w:pPr>
      <w:r>
        <w:rPr>
          <w:lang w:val="en-AU"/>
        </w:rPr>
        <w:t xml:space="preserve">Marek,L., Brock, D., &amp;  Savla, J. (2015). Evaluating Collaboration for Effectiveness: Conceptualization and Measurement, </w:t>
      </w:r>
      <w:r w:rsidRPr="006E0AF8">
        <w:rPr>
          <w:i/>
          <w:iCs/>
          <w:lang w:val="en-AU"/>
        </w:rPr>
        <w:t>American Journal of Evaluation</w:t>
      </w:r>
      <w:r>
        <w:rPr>
          <w:lang w:val="en-AU"/>
        </w:rPr>
        <w:t>, vol</w:t>
      </w:r>
      <w:r w:rsidR="00D66614">
        <w:rPr>
          <w:lang w:val="en-AU"/>
        </w:rPr>
        <w:t>.</w:t>
      </w:r>
      <w:r>
        <w:rPr>
          <w:lang w:val="en-AU"/>
        </w:rPr>
        <w:t xml:space="preserve"> 36 </w:t>
      </w:r>
      <w:r w:rsidR="00D66614">
        <w:rPr>
          <w:lang w:val="en-AU"/>
        </w:rPr>
        <w:t>(</w:t>
      </w:r>
      <w:r>
        <w:rPr>
          <w:lang w:val="en-AU"/>
        </w:rPr>
        <w:t>1</w:t>
      </w:r>
      <w:r w:rsidR="00D66614">
        <w:rPr>
          <w:lang w:val="en-AU"/>
        </w:rPr>
        <w:t>)</w:t>
      </w:r>
      <w:r w:rsidR="00D77A51">
        <w:rPr>
          <w:lang w:val="en-AU"/>
        </w:rPr>
        <w:t xml:space="preserve"> pp 67-85.</w:t>
      </w:r>
    </w:p>
    <w:p w14:paraId="2ED1511B" w14:textId="77777777" w:rsidR="00210E44" w:rsidRDefault="00210E44" w:rsidP="00133F40">
      <w:pPr>
        <w:spacing w:after="0" w:line="240" w:lineRule="auto"/>
        <w:rPr>
          <w:sz w:val="20"/>
          <w:lang w:val="en-AU"/>
        </w:rPr>
      </w:pPr>
    </w:p>
    <w:p w14:paraId="36745042" w14:textId="3DBD0331" w:rsidR="00133F40" w:rsidRPr="00133F40" w:rsidRDefault="00133F40" w:rsidP="00133F40">
      <w:pPr>
        <w:spacing w:after="0" w:line="240" w:lineRule="auto"/>
        <w:rPr>
          <w:sz w:val="20"/>
          <w:lang w:val="en-AU"/>
        </w:rPr>
      </w:pPr>
      <w:r w:rsidRPr="004E72A1">
        <w:rPr>
          <w:sz w:val="20"/>
          <w:lang w:val="en-AU"/>
        </w:rPr>
        <w:t>McDonald</w:t>
      </w:r>
      <w:r w:rsidR="00D6278A" w:rsidRPr="004E72A1">
        <w:rPr>
          <w:sz w:val="20"/>
          <w:lang w:val="en-AU"/>
        </w:rPr>
        <w:t>, M.,</w:t>
      </w:r>
      <w:r w:rsidRPr="004E72A1">
        <w:rPr>
          <w:sz w:val="20"/>
          <w:lang w:val="en-AU"/>
        </w:rPr>
        <w:t xml:space="preserve"> </w:t>
      </w:r>
      <w:r w:rsidR="00D6278A" w:rsidRPr="004E72A1">
        <w:rPr>
          <w:sz w:val="20"/>
          <w:lang w:val="en-AU"/>
        </w:rPr>
        <w:t>&amp;</w:t>
      </w:r>
      <w:r w:rsidRPr="004E72A1">
        <w:rPr>
          <w:sz w:val="20"/>
          <w:lang w:val="en-AU"/>
        </w:rPr>
        <w:t xml:space="preserve"> Rosier</w:t>
      </w:r>
      <w:r w:rsidR="00D6278A" w:rsidRPr="004E72A1">
        <w:rPr>
          <w:sz w:val="20"/>
          <w:lang w:val="en-AU"/>
        </w:rPr>
        <w:t>., K.</w:t>
      </w:r>
      <w:r w:rsidRPr="004E72A1">
        <w:rPr>
          <w:sz w:val="20"/>
          <w:lang w:val="en-AU"/>
        </w:rPr>
        <w:t xml:space="preserve"> (2011)</w:t>
      </w:r>
      <w:r w:rsidR="00D6278A" w:rsidRPr="004E72A1">
        <w:rPr>
          <w:sz w:val="20"/>
          <w:lang w:val="en-AU"/>
        </w:rPr>
        <w:t>.</w:t>
      </w:r>
      <w:r w:rsidRPr="004E72A1">
        <w:rPr>
          <w:sz w:val="20"/>
          <w:lang w:val="en-AU"/>
        </w:rPr>
        <w:t xml:space="preserve"> Interagency Collaboration: Part A. What is it and what does it look like, when is it needed and what supports </w:t>
      </w:r>
      <w:proofErr w:type="gramStart"/>
      <w:r w:rsidRPr="004E72A1">
        <w:rPr>
          <w:sz w:val="20"/>
          <w:lang w:val="en-AU"/>
        </w:rPr>
        <w:t>it?,</w:t>
      </w:r>
      <w:proofErr w:type="gramEnd"/>
      <w:r w:rsidRPr="004E72A1">
        <w:rPr>
          <w:sz w:val="20"/>
          <w:lang w:val="en-AU"/>
        </w:rPr>
        <w:t xml:space="preserve"> </w:t>
      </w:r>
      <w:r w:rsidRPr="004E72A1">
        <w:rPr>
          <w:i/>
          <w:iCs/>
          <w:sz w:val="20"/>
          <w:lang w:val="en-AU"/>
        </w:rPr>
        <w:t>AFRC Briefing no 21</w:t>
      </w:r>
      <w:r w:rsidRPr="004E72A1">
        <w:rPr>
          <w:sz w:val="20"/>
          <w:lang w:val="en-AU"/>
        </w:rPr>
        <w:t>, Australian Institute of Family Studies</w:t>
      </w:r>
      <w:r w:rsidR="00D66614">
        <w:rPr>
          <w:sz w:val="20"/>
          <w:lang w:val="en-AU"/>
        </w:rPr>
        <w:t>.</w:t>
      </w:r>
    </w:p>
    <w:p w14:paraId="2737B7B7" w14:textId="77777777" w:rsidR="00133F40" w:rsidRPr="00133F40" w:rsidRDefault="00133F40" w:rsidP="00133F40">
      <w:pPr>
        <w:spacing w:after="0" w:line="240" w:lineRule="auto"/>
        <w:rPr>
          <w:sz w:val="20"/>
          <w:lang w:val="en-AU"/>
        </w:rPr>
      </w:pPr>
    </w:p>
    <w:p w14:paraId="1F8FA2C0" w14:textId="431EB45D" w:rsidR="00133F40" w:rsidRPr="00133F40" w:rsidRDefault="00133F40" w:rsidP="00133F40">
      <w:pPr>
        <w:spacing w:after="0" w:line="240" w:lineRule="auto"/>
        <w:rPr>
          <w:sz w:val="20"/>
          <w:lang w:val="en-AU"/>
        </w:rPr>
      </w:pPr>
      <w:r w:rsidRPr="00133F40">
        <w:rPr>
          <w:sz w:val="20"/>
          <w:lang w:val="en-AU"/>
        </w:rPr>
        <w:t>Melaville</w:t>
      </w:r>
      <w:r w:rsidR="00D6278A">
        <w:rPr>
          <w:sz w:val="20"/>
          <w:lang w:val="en-AU"/>
        </w:rPr>
        <w:t>, A., &amp;</w:t>
      </w:r>
      <w:r w:rsidRPr="00133F40">
        <w:rPr>
          <w:sz w:val="20"/>
          <w:lang w:val="en-AU"/>
        </w:rPr>
        <w:t xml:space="preserve"> </w:t>
      </w:r>
      <w:r w:rsidR="00070C28">
        <w:rPr>
          <w:sz w:val="20"/>
          <w:lang w:val="en-AU"/>
        </w:rPr>
        <w:t>Blank</w:t>
      </w:r>
      <w:r w:rsidR="00D6278A">
        <w:rPr>
          <w:sz w:val="20"/>
          <w:lang w:val="en-AU"/>
        </w:rPr>
        <w:t xml:space="preserve">, </w:t>
      </w:r>
      <w:r w:rsidR="00070C28">
        <w:rPr>
          <w:sz w:val="20"/>
          <w:lang w:val="en-AU"/>
        </w:rPr>
        <w:t>M</w:t>
      </w:r>
      <w:r w:rsidR="00D6278A">
        <w:rPr>
          <w:sz w:val="20"/>
          <w:lang w:val="en-AU"/>
        </w:rPr>
        <w:t xml:space="preserve">. </w:t>
      </w:r>
      <w:r w:rsidRPr="00133F40">
        <w:rPr>
          <w:sz w:val="20"/>
          <w:lang w:val="en-AU"/>
        </w:rPr>
        <w:t>(1991)</w:t>
      </w:r>
      <w:r w:rsidR="00D6278A">
        <w:rPr>
          <w:sz w:val="20"/>
          <w:lang w:val="en-AU"/>
        </w:rPr>
        <w:t>.</w:t>
      </w:r>
      <w:r w:rsidRPr="00133F40">
        <w:rPr>
          <w:sz w:val="20"/>
          <w:lang w:val="en-AU"/>
        </w:rPr>
        <w:t xml:space="preserve">  What it Take: Structuring Interagency Partnerships to Connect Children and Families with Comprehensive Services, Education and Human Services Consortium</w:t>
      </w:r>
      <w:r w:rsidR="00070C28">
        <w:rPr>
          <w:sz w:val="20"/>
          <w:lang w:val="en-AU"/>
        </w:rPr>
        <w:t>, Washington</w:t>
      </w:r>
      <w:r w:rsidR="00070C28" w:rsidRPr="00070C28">
        <w:t xml:space="preserve"> </w:t>
      </w:r>
      <w:r w:rsidR="00070C28" w:rsidRPr="00070C28">
        <w:rPr>
          <w:sz w:val="20"/>
          <w:lang w:val="en-AU"/>
        </w:rPr>
        <w:t>https://eric.ed.gov/?id=ED330748</w:t>
      </w:r>
    </w:p>
    <w:p w14:paraId="64636D39" w14:textId="77777777" w:rsidR="00133F40" w:rsidRPr="00133F40" w:rsidRDefault="00133F40" w:rsidP="00133F40">
      <w:pPr>
        <w:spacing w:after="0" w:line="240" w:lineRule="auto"/>
        <w:rPr>
          <w:sz w:val="20"/>
        </w:rPr>
      </w:pPr>
    </w:p>
    <w:p w14:paraId="55621CDD" w14:textId="17304B0A" w:rsidR="00133F40" w:rsidRPr="00133F40" w:rsidRDefault="00133F40" w:rsidP="00133F40">
      <w:pPr>
        <w:spacing w:after="0" w:line="240" w:lineRule="auto"/>
        <w:rPr>
          <w:sz w:val="20"/>
          <w:lang w:val="en-AU"/>
        </w:rPr>
      </w:pPr>
      <w:r w:rsidRPr="00133F40">
        <w:rPr>
          <w:sz w:val="20"/>
        </w:rPr>
        <w:t>Melville</w:t>
      </w:r>
      <w:r w:rsidR="00D6278A">
        <w:rPr>
          <w:sz w:val="20"/>
        </w:rPr>
        <w:t>., R.</w:t>
      </w:r>
      <w:r w:rsidR="008C05A2">
        <w:rPr>
          <w:sz w:val="20"/>
        </w:rPr>
        <w:t>,</w:t>
      </w:r>
      <w:r w:rsidRPr="00133F40">
        <w:rPr>
          <w:sz w:val="20"/>
        </w:rPr>
        <w:t xml:space="preserve"> </w:t>
      </w:r>
      <w:r w:rsidR="00051D0C">
        <w:rPr>
          <w:sz w:val="20"/>
        </w:rPr>
        <w:t>&amp;</w:t>
      </w:r>
      <w:r w:rsidRPr="00133F40">
        <w:rPr>
          <w:sz w:val="20"/>
        </w:rPr>
        <w:t xml:space="preserve"> Perkins</w:t>
      </w:r>
      <w:r w:rsidR="00D6278A">
        <w:rPr>
          <w:sz w:val="20"/>
        </w:rPr>
        <w:t>, R.</w:t>
      </w:r>
      <w:r w:rsidRPr="00133F40">
        <w:rPr>
          <w:sz w:val="20"/>
        </w:rPr>
        <w:t xml:space="preserve"> (2003)</w:t>
      </w:r>
      <w:r w:rsidR="00D6278A">
        <w:rPr>
          <w:sz w:val="20"/>
        </w:rPr>
        <w:t>.</w:t>
      </w:r>
      <w:r w:rsidRPr="00133F40">
        <w:rPr>
          <w:sz w:val="20"/>
        </w:rPr>
        <w:t xml:space="preserve"> Changing roles of Community- Sector Peak Bodies in A Neo-liberal policy environment in Australia, University of Wollongong, ARC Funded study</w:t>
      </w:r>
      <w:r w:rsidR="00D66614">
        <w:rPr>
          <w:sz w:val="20"/>
        </w:rPr>
        <w:t>.</w:t>
      </w:r>
    </w:p>
    <w:p w14:paraId="2FFA3F79" w14:textId="77777777" w:rsidR="00133F40" w:rsidRPr="00133F40" w:rsidRDefault="00133F40" w:rsidP="00133F40">
      <w:pPr>
        <w:spacing w:after="0" w:line="240" w:lineRule="auto"/>
        <w:rPr>
          <w:sz w:val="20"/>
          <w:lang w:val="en-AU"/>
        </w:rPr>
      </w:pPr>
    </w:p>
    <w:p w14:paraId="2E61E218" w14:textId="45C043C3" w:rsidR="00133F40" w:rsidRPr="00133F40" w:rsidRDefault="00133F40" w:rsidP="00133F40">
      <w:pPr>
        <w:spacing w:after="0" w:line="240" w:lineRule="auto"/>
        <w:rPr>
          <w:sz w:val="20"/>
          <w:lang w:val="es-ES_tradnl"/>
        </w:rPr>
      </w:pPr>
      <w:r w:rsidRPr="00133F40">
        <w:rPr>
          <w:sz w:val="20"/>
          <w:lang w:val="es-ES_tradnl"/>
        </w:rPr>
        <w:t>Morley,</w:t>
      </w:r>
      <w:r w:rsidR="00D6278A">
        <w:rPr>
          <w:sz w:val="20"/>
          <w:lang w:val="es-ES_tradnl"/>
        </w:rPr>
        <w:t xml:space="preserve"> L</w:t>
      </w:r>
      <w:r w:rsidR="008C05A2">
        <w:rPr>
          <w:sz w:val="20"/>
          <w:lang w:val="es-ES_tradnl"/>
        </w:rPr>
        <w:t>.</w:t>
      </w:r>
      <w:r w:rsidR="00D6278A">
        <w:rPr>
          <w:sz w:val="20"/>
          <w:lang w:val="es-ES_tradnl"/>
        </w:rPr>
        <w:t xml:space="preserve">., </w:t>
      </w:r>
      <w:proofErr w:type="gramStart"/>
      <w:r w:rsidR="00D6278A">
        <w:rPr>
          <w:sz w:val="20"/>
          <w:lang w:val="es-ES_tradnl"/>
        </w:rPr>
        <w:t>&amp;</w:t>
      </w:r>
      <w:r w:rsidRPr="00133F40">
        <w:rPr>
          <w:sz w:val="20"/>
          <w:lang w:val="es-ES_tradnl"/>
        </w:rPr>
        <w:t xml:space="preserve">  Myhill</w:t>
      </w:r>
      <w:proofErr w:type="gramEnd"/>
      <w:r w:rsidR="00D6278A">
        <w:rPr>
          <w:sz w:val="20"/>
          <w:lang w:val="es-ES_tradnl"/>
        </w:rPr>
        <w:t>, J.</w:t>
      </w:r>
      <w:r w:rsidRPr="00133F40">
        <w:rPr>
          <w:sz w:val="20"/>
          <w:lang w:val="es-ES_tradnl"/>
        </w:rPr>
        <w:t xml:space="preserve"> (2018)</w:t>
      </w:r>
      <w:r w:rsidR="00D6278A">
        <w:rPr>
          <w:sz w:val="20"/>
          <w:lang w:val="es-ES_tradnl"/>
        </w:rPr>
        <w:t>.</w:t>
      </w:r>
      <w:r w:rsidRPr="00133F40">
        <w:rPr>
          <w:sz w:val="20"/>
          <w:lang w:val="es-ES_tradnl"/>
        </w:rPr>
        <w:t xml:space="preserve"> Collaboration in Child Welfare: What Should Practitioners Expect from Themselves, </w:t>
      </w:r>
      <w:proofErr w:type="spellStart"/>
      <w:r w:rsidRPr="004E72A1">
        <w:rPr>
          <w:i/>
          <w:iCs/>
          <w:sz w:val="20"/>
          <w:lang w:val="es-ES_tradnl"/>
        </w:rPr>
        <w:t>Communities</w:t>
      </w:r>
      <w:proofErr w:type="spellEnd"/>
      <w:r w:rsidRPr="004E72A1">
        <w:rPr>
          <w:i/>
          <w:iCs/>
          <w:sz w:val="20"/>
          <w:lang w:val="es-ES_tradnl"/>
        </w:rPr>
        <w:t xml:space="preserve">, </w:t>
      </w:r>
      <w:proofErr w:type="spellStart"/>
      <w:r w:rsidRPr="004E72A1">
        <w:rPr>
          <w:i/>
          <w:iCs/>
          <w:sz w:val="20"/>
          <w:lang w:val="es-ES_tradnl"/>
        </w:rPr>
        <w:t>Children</w:t>
      </w:r>
      <w:proofErr w:type="spellEnd"/>
      <w:r w:rsidRPr="004E72A1">
        <w:rPr>
          <w:i/>
          <w:iCs/>
          <w:sz w:val="20"/>
          <w:lang w:val="es-ES_tradnl"/>
        </w:rPr>
        <w:t xml:space="preserve"> and </w:t>
      </w:r>
      <w:proofErr w:type="spellStart"/>
      <w:r w:rsidRPr="004E72A1">
        <w:rPr>
          <w:i/>
          <w:iCs/>
          <w:sz w:val="20"/>
          <w:lang w:val="es-ES_tradnl"/>
        </w:rPr>
        <w:t>Families</w:t>
      </w:r>
      <w:proofErr w:type="spellEnd"/>
      <w:r w:rsidRPr="004E72A1">
        <w:rPr>
          <w:i/>
          <w:iCs/>
          <w:sz w:val="20"/>
          <w:lang w:val="es-ES_tradnl"/>
        </w:rPr>
        <w:t xml:space="preserve"> Australia</w:t>
      </w:r>
      <w:r w:rsidRPr="00133F40">
        <w:rPr>
          <w:sz w:val="20"/>
          <w:lang w:val="es-ES_tradnl"/>
        </w:rPr>
        <w:t>, vol</w:t>
      </w:r>
      <w:r w:rsidR="00D66614">
        <w:rPr>
          <w:sz w:val="20"/>
          <w:lang w:val="es-ES_tradnl"/>
        </w:rPr>
        <w:t>.</w:t>
      </w:r>
      <w:r w:rsidRPr="00133F40">
        <w:rPr>
          <w:sz w:val="20"/>
          <w:lang w:val="es-ES_tradnl"/>
        </w:rPr>
        <w:t xml:space="preserve"> 12 </w:t>
      </w:r>
      <w:r w:rsidR="00D66614">
        <w:rPr>
          <w:sz w:val="20"/>
          <w:lang w:val="es-ES_tradnl"/>
        </w:rPr>
        <w:t>(</w:t>
      </w:r>
      <w:r w:rsidRPr="00133F40">
        <w:rPr>
          <w:sz w:val="20"/>
          <w:lang w:val="es-ES_tradnl"/>
        </w:rPr>
        <w:t>1</w:t>
      </w:r>
      <w:r w:rsidR="00D66614">
        <w:rPr>
          <w:sz w:val="20"/>
          <w:lang w:val="es-ES_tradnl"/>
        </w:rPr>
        <w:t>)</w:t>
      </w:r>
      <w:r w:rsidR="00116E25">
        <w:rPr>
          <w:sz w:val="20"/>
          <w:lang w:val="es-ES_tradnl"/>
        </w:rPr>
        <w:t xml:space="preserve"> </w:t>
      </w:r>
      <w:proofErr w:type="spellStart"/>
      <w:r w:rsidR="00116E25">
        <w:rPr>
          <w:sz w:val="20"/>
          <w:lang w:val="es-ES_tradnl"/>
        </w:rPr>
        <w:t>pp</w:t>
      </w:r>
      <w:proofErr w:type="spellEnd"/>
      <w:r w:rsidR="00116E25">
        <w:rPr>
          <w:sz w:val="20"/>
          <w:lang w:val="es-ES_tradnl"/>
        </w:rPr>
        <w:t xml:space="preserve"> 23-42.</w:t>
      </w:r>
    </w:p>
    <w:p w14:paraId="7C2B8416" w14:textId="77777777" w:rsidR="00133F40" w:rsidRPr="00133F40" w:rsidRDefault="00133F40" w:rsidP="00133F40">
      <w:pPr>
        <w:spacing w:after="0" w:line="240" w:lineRule="auto"/>
        <w:rPr>
          <w:noProof/>
          <w:sz w:val="20"/>
        </w:rPr>
      </w:pPr>
    </w:p>
    <w:p w14:paraId="33D021FB" w14:textId="77777777" w:rsidR="000A4FE3" w:rsidRDefault="000A4FE3" w:rsidP="000A4FE3">
      <w:pPr>
        <w:pStyle w:val="FootnoteText"/>
      </w:pPr>
      <w:r>
        <w:t xml:space="preserve">National Technical Assistance and Evaluation Centre for Systems of Care, A Closer Look: Interagency Collaboration. (2008). The Children’s Bureau, US Department of Health &amp; Human Services, United States of </w:t>
      </w:r>
      <w:proofErr w:type="gramStart"/>
      <w:r>
        <w:t xml:space="preserve">America  </w:t>
      </w:r>
      <w:r w:rsidRPr="00B73D3B">
        <w:t>https://www.childwelfare.gov/pubPDFs/interagency.pdf</w:t>
      </w:r>
      <w:proofErr w:type="gramEnd"/>
    </w:p>
    <w:p w14:paraId="2C774A3D" w14:textId="77777777" w:rsidR="00133F40" w:rsidRPr="00133F40" w:rsidRDefault="00133F40" w:rsidP="00133F40">
      <w:pPr>
        <w:spacing w:after="0" w:line="240" w:lineRule="auto"/>
        <w:rPr>
          <w:noProof/>
          <w:sz w:val="20"/>
        </w:rPr>
      </w:pPr>
    </w:p>
    <w:p w14:paraId="7767BE94" w14:textId="0BFA1C2B" w:rsidR="00133F40" w:rsidRPr="00133F40" w:rsidRDefault="00133F40" w:rsidP="00133F40">
      <w:pPr>
        <w:spacing w:after="0" w:line="240" w:lineRule="auto"/>
        <w:rPr>
          <w:sz w:val="20"/>
          <w:lang w:val="en-AU"/>
        </w:rPr>
      </w:pPr>
      <w:r w:rsidRPr="00133F40">
        <w:rPr>
          <w:noProof/>
          <w:sz w:val="20"/>
        </w:rPr>
        <w:lastRenderedPageBreak/>
        <w:t>Nous group</w:t>
      </w:r>
      <w:r w:rsidR="004E72A1">
        <w:rPr>
          <w:noProof/>
          <w:sz w:val="20"/>
        </w:rPr>
        <w:t>.</w:t>
      </w:r>
      <w:r w:rsidRPr="00133F40">
        <w:rPr>
          <w:noProof/>
          <w:sz w:val="20"/>
        </w:rPr>
        <w:t xml:space="preserve"> (2013)</w:t>
      </w:r>
      <w:r w:rsidR="00051D0C">
        <w:rPr>
          <w:noProof/>
          <w:sz w:val="20"/>
        </w:rPr>
        <w:t>.</w:t>
      </w:r>
      <w:r w:rsidRPr="00133F40">
        <w:rPr>
          <w:noProof/>
          <w:sz w:val="20"/>
        </w:rPr>
        <w:t xml:space="preserve"> Collaboration Blueprint, Prepared for the NSW Public Service Commission. </w:t>
      </w:r>
      <w:hyperlink r:id="rId11" w:history="1">
        <w:r w:rsidRPr="00133F40">
          <w:rPr>
            <w:noProof/>
            <w:color w:val="CC9900" w:themeColor="hyperlink"/>
            <w:sz w:val="20"/>
            <w:u w:val="single"/>
          </w:rPr>
          <w:t>https://www.nousgroup.com/insights/event-summary-collaboration-social-outcomes/</w:t>
        </w:r>
      </w:hyperlink>
    </w:p>
    <w:p w14:paraId="62072B59" w14:textId="77777777" w:rsidR="00133F40" w:rsidRPr="00133F40" w:rsidRDefault="00133F40" w:rsidP="00133F40">
      <w:pPr>
        <w:spacing w:after="0" w:line="240" w:lineRule="auto"/>
        <w:rPr>
          <w:sz w:val="20"/>
          <w:lang w:val="en-AU"/>
        </w:rPr>
      </w:pPr>
    </w:p>
    <w:p w14:paraId="4816F1A3" w14:textId="6E7EC4F4" w:rsidR="00133F40" w:rsidRPr="00D66614" w:rsidRDefault="00133F40" w:rsidP="00133F40">
      <w:pPr>
        <w:spacing w:after="0" w:line="240" w:lineRule="auto"/>
        <w:rPr>
          <w:sz w:val="20"/>
          <w:lang w:val="en-AU"/>
        </w:rPr>
      </w:pPr>
      <w:r w:rsidRPr="00133F40">
        <w:rPr>
          <w:sz w:val="20"/>
          <w:lang w:val="en-AU"/>
        </w:rPr>
        <w:t>O’Brien,</w:t>
      </w:r>
      <w:r w:rsidR="00D6278A">
        <w:rPr>
          <w:sz w:val="20"/>
          <w:lang w:val="en-AU"/>
        </w:rPr>
        <w:t xml:space="preserve"> N.,</w:t>
      </w:r>
      <w:r w:rsidRPr="00133F40">
        <w:rPr>
          <w:sz w:val="20"/>
          <w:lang w:val="en-AU"/>
        </w:rPr>
        <w:t xml:space="preserve"> Pilny</w:t>
      </w:r>
      <w:r w:rsidR="00D6278A">
        <w:rPr>
          <w:sz w:val="20"/>
          <w:lang w:val="en-AU"/>
        </w:rPr>
        <w:t>, A.</w:t>
      </w:r>
      <w:r w:rsidRPr="00133F40">
        <w:rPr>
          <w:sz w:val="20"/>
          <w:lang w:val="en-AU"/>
        </w:rPr>
        <w:t>, Atouba</w:t>
      </w:r>
      <w:r w:rsidR="00D6278A">
        <w:rPr>
          <w:sz w:val="20"/>
          <w:lang w:val="en-AU"/>
        </w:rPr>
        <w:t>., Y.,</w:t>
      </w:r>
      <w:r w:rsidRPr="00133F40">
        <w:rPr>
          <w:sz w:val="20"/>
          <w:lang w:val="en-AU"/>
        </w:rPr>
        <w:t xml:space="preserve"> Shumate</w:t>
      </w:r>
      <w:r w:rsidR="00D6278A">
        <w:rPr>
          <w:sz w:val="20"/>
          <w:lang w:val="en-AU"/>
        </w:rPr>
        <w:t>, M.</w:t>
      </w:r>
      <w:r w:rsidRPr="00133F40">
        <w:rPr>
          <w:sz w:val="20"/>
          <w:lang w:val="en-AU"/>
        </w:rPr>
        <w:t>, Fulk</w:t>
      </w:r>
      <w:r w:rsidR="00D6278A">
        <w:rPr>
          <w:sz w:val="20"/>
          <w:lang w:val="en-AU"/>
        </w:rPr>
        <w:t>., J.,</w:t>
      </w:r>
      <w:r w:rsidRPr="00133F40">
        <w:rPr>
          <w:sz w:val="20"/>
          <w:lang w:val="en-AU"/>
        </w:rPr>
        <w:t xml:space="preserve"> </w:t>
      </w:r>
      <w:r w:rsidR="00D6278A">
        <w:rPr>
          <w:sz w:val="20"/>
          <w:lang w:val="en-AU"/>
        </w:rPr>
        <w:t>&amp;</w:t>
      </w:r>
      <w:r w:rsidRPr="00133F40">
        <w:rPr>
          <w:sz w:val="20"/>
          <w:lang w:val="en-AU"/>
        </w:rPr>
        <w:t xml:space="preserve"> Monge</w:t>
      </w:r>
      <w:r w:rsidR="00D6278A">
        <w:rPr>
          <w:sz w:val="20"/>
          <w:lang w:val="en-AU"/>
        </w:rPr>
        <w:t>, P.</w:t>
      </w:r>
      <w:r w:rsidRPr="00133F40">
        <w:rPr>
          <w:sz w:val="20"/>
          <w:lang w:val="en-AU"/>
        </w:rPr>
        <w:t xml:space="preserve"> (2019)</w:t>
      </w:r>
      <w:r w:rsidR="00051D0C">
        <w:rPr>
          <w:sz w:val="20"/>
          <w:lang w:val="en-AU"/>
        </w:rPr>
        <w:t>.</w:t>
      </w:r>
      <w:r w:rsidRPr="00133F40">
        <w:rPr>
          <w:sz w:val="20"/>
          <w:lang w:val="en-AU"/>
        </w:rPr>
        <w:t xml:space="preserve"> How does NGO Partnering Change Over Time? A Longitudinal Examination of Factors that Influence NGO Partner Selection, </w:t>
      </w:r>
      <w:r w:rsidRPr="004E72A1">
        <w:rPr>
          <w:i/>
          <w:iCs/>
          <w:sz w:val="20"/>
          <w:lang w:val="en-AU"/>
        </w:rPr>
        <w:t xml:space="preserve">Nonprofit and Voluntary Quarterly, </w:t>
      </w:r>
      <w:r w:rsidR="00D66614" w:rsidRPr="00D66614">
        <w:rPr>
          <w:sz w:val="20"/>
          <w:lang w:val="en-AU"/>
        </w:rPr>
        <w:t>pp 1-21</w:t>
      </w:r>
      <w:r w:rsidR="00D66614">
        <w:rPr>
          <w:sz w:val="20"/>
          <w:lang w:val="en-AU"/>
        </w:rPr>
        <w:t>.</w:t>
      </w:r>
    </w:p>
    <w:p w14:paraId="3340E12B" w14:textId="77777777" w:rsidR="00133F40" w:rsidRPr="00133F40" w:rsidRDefault="00133F40" w:rsidP="00133F40">
      <w:pPr>
        <w:spacing w:after="0" w:line="240" w:lineRule="auto"/>
        <w:rPr>
          <w:sz w:val="20"/>
          <w:lang w:val="en-AU"/>
        </w:rPr>
      </w:pPr>
    </w:p>
    <w:p w14:paraId="5B0AF820" w14:textId="4087CC6E" w:rsidR="00133F40" w:rsidRPr="00133F40" w:rsidRDefault="00133F40" w:rsidP="00133F40">
      <w:pPr>
        <w:spacing w:after="0" w:line="240" w:lineRule="auto"/>
        <w:rPr>
          <w:sz w:val="20"/>
          <w:lang w:val="en-AU"/>
        </w:rPr>
      </w:pPr>
      <w:proofErr w:type="spellStart"/>
      <w:proofErr w:type="gramStart"/>
      <w:r w:rsidRPr="00133F40">
        <w:rPr>
          <w:sz w:val="20"/>
        </w:rPr>
        <w:t>Packard,</w:t>
      </w:r>
      <w:r w:rsidR="00D6278A">
        <w:rPr>
          <w:sz w:val="20"/>
        </w:rPr>
        <w:t>T</w:t>
      </w:r>
      <w:proofErr w:type="spellEnd"/>
      <w:r w:rsidR="00D6278A">
        <w:rPr>
          <w:sz w:val="20"/>
        </w:rPr>
        <w:t>.</w:t>
      </w:r>
      <w:proofErr w:type="gramEnd"/>
      <w:r w:rsidR="00D6278A">
        <w:rPr>
          <w:sz w:val="20"/>
        </w:rPr>
        <w:t>,</w:t>
      </w:r>
      <w:r w:rsidR="00D66614">
        <w:rPr>
          <w:sz w:val="20"/>
        </w:rPr>
        <w:t xml:space="preserve"> </w:t>
      </w:r>
      <w:r w:rsidRPr="00133F40">
        <w:rPr>
          <w:sz w:val="20"/>
        </w:rPr>
        <w:t>Patti,</w:t>
      </w:r>
      <w:r w:rsidR="00D66614">
        <w:rPr>
          <w:sz w:val="20"/>
        </w:rPr>
        <w:t xml:space="preserve"> R., </w:t>
      </w:r>
      <w:r w:rsidRPr="00133F40">
        <w:rPr>
          <w:sz w:val="20"/>
        </w:rPr>
        <w:t>Daly</w:t>
      </w:r>
      <w:r w:rsidR="00D6278A">
        <w:rPr>
          <w:sz w:val="20"/>
        </w:rPr>
        <w:t>, D.,</w:t>
      </w:r>
      <w:r w:rsidRPr="00133F40">
        <w:rPr>
          <w:sz w:val="20"/>
        </w:rPr>
        <w:t xml:space="preserve"> </w:t>
      </w:r>
      <w:r w:rsidR="00D6278A">
        <w:rPr>
          <w:sz w:val="20"/>
        </w:rPr>
        <w:t>&amp;</w:t>
      </w:r>
      <w:r w:rsidRPr="00133F40">
        <w:rPr>
          <w:sz w:val="20"/>
        </w:rPr>
        <w:t xml:space="preserve"> Tucker-Tatlow</w:t>
      </w:r>
      <w:r w:rsidR="00D6278A">
        <w:rPr>
          <w:sz w:val="20"/>
        </w:rPr>
        <w:t>., J.</w:t>
      </w:r>
      <w:r w:rsidRPr="00133F40">
        <w:rPr>
          <w:sz w:val="20"/>
        </w:rPr>
        <w:t xml:space="preserve"> (2013)</w:t>
      </w:r>
      <w:r w:rsidR="00D6278A">
        <w:rPr>
          <w:sz w:val="20"/>
        </w:rPr>
        <w:t>.</w:t>
      </w:r>
      <w:r w:rsidRPr="00133F40">
        <w:rPr>
          <w:sz w:val="20"/>
        </w:rPr>
        <w:t xml:space="preserve"> Implementing Services Integration and Interagency Collaboration: Experiences in Seven Counties, </w:t>
      </w:r>
      <w:r w:rsidRPr="00133F40">
        <w:rPr>
          <w:i/>
          <w:iCs/>
          <w:sz w:val="20"/>
        </w:rPr>
        <w:t>Administration in Social Work</w:t>
      </w:r>
      <w:r w:rsidRPr="00133F40">
        <w:rPr>
          <w:sz w:val="20"/>
        </w:rPr>
        <w:t>, vol</w:t>
      </w:r>
      <w:r w:rsidR="00D66614">
        <w:rPr>
          <w:sz w:val="20"/>
        </w:rPr>
        <w:t>.</w:t>
      </w:r>
      <w:r w:rsidRPr="00133F40">
        <w:rPr>
          <w:sz w:val="20"/>
        </w:rPr>
        <w:t xml:space="preserve"> 37</w:t>
      </w:r>
      <w:r w:rsidR="00D66614">
        <w:rPr>
          <w:sz w:val="20"/>
        </w:rPr>
        <w:t xml:space="preserve"> (4)</w:t>
      </w:r>
      <w:r w:rsidRPr="00133F40">
        <w:rPr>
          <w:sz w:val="20"/>
        </w:rPr>
        <w:t xml:space="preserve"> </w:t>
      </w:r>
      <w:r w:rsidR="00D66614">
        <w:rPr>
          <w:sz w:val="20"/>
        </w:rPr>
        <w:t>p</w:t>
      </w:r>
      <w:r w:rsidRPr="00133F40">
        <w:rPr>
          <w:sz w:val="20"/>
        </w:rPr>
        <w:t>p</w:t>
      </w:r>
      <w:r w:rsidR="00D66614">
        <w:rPr>
          <w:sz w:val="20"/>
        </w:rPr>
        <w:t xml:space="preserve"> </w:t>
      </w:r>
      <w:r w:rsidRPr="00133F40">
        <w:rPr>
          <w:sz w:val="20"/>
        </w:rPr>
        <w:t>356-371</w:t>
      </w:r>
      <w:r w:rsidR="00D66614">
        <w:rPr>
          <w:sz w:val="20"/>
        </w:rPr>
        <w:t>.</w:t>
      </w:r>
    </w:p>
    <w:p w14:paraId="4EDDC4BB" w14:textId="77777777" w:rsidR="00133F40" w:rsidRPr="00133F40" w:rsidRDefault="00133F40" w:rsidP="00133F40">
      <w:pPr>
        <w:spacing w:after="0" w:line="240" w:lineRule="auto"/>
        <w:rPr>
          <w:sz w:val="20"/>
          <w:lang w:val="en-AU"/>
        </w:rPr>
      </w:pPr>
    </w:p>
    <w:p w14:paraId="2CD1235C" w14:textId="71422DF6" w:rsidR="00133F40" w:rsidRPr="00133F40" w:rsidRDefault="00133F40" w:rsidP="00133F40">
      <w:pPr>
        <w:spacing w:after="0" w:line="240" w:lineRule="auto"/>
        <w:rPr>
          <w:sz w:val="20"/>
          <w:lang w:val="en-AU"/>
        </w:rPr>
      </w:pPr>
      <w:r w:rsidRPr="00133F40">
        <w:rPr>
          <w:sz w:val="20"/>
          <w:lang w:val="en-AU"/>
        </w:rPr>
        <w:t>Percy-Smith</w:t>
      </w:r>
      <w:r w:rsidR="00D6278A">
        <w:rPr>
          <w:sz w:val="20"/>
          <w:lang w:val="en-AU"/>
        </w:rPr>
        <w:t>, J.</w:t>
      </w:r>
      <w:r w:rsidRPr="00133F40">
        <w:rPr>
          <w:sz w:val="20"/>
          <w:lang w:val="en-AU"/>
        </w:rPr>
        <w:t xml:space="preserve"> (2006)</w:t>
      </w:r>
      <w:r w:rsidR="00D6278A">
        <w:rPr>
          <w:sz w:val="20"/>
          <w:lang w:val="en-AU"/>
        </w:rPr>
        <w:t>.</w:t>
      </w:r>
      <w:r w:rsidRPr="00133F40">
        <w:rPr>
          <w:sz w:val="20"/>
          <w:lang w:val="en-AU"/>
        </w:rPr>
        <w:t xml:space="preserve"> What Works in Strategic Partnerships for Children: </w:t>
      </w:r>
      <w:r w:rsidR="00C66459">
        <w:rPr>
          <w:sz w:val="20"/>
          <w:lang w:val="en-AU"/>
        </w:rPr>
        <w:t xml:space="preserve">A </w:t>
      </w:r>
      <w:r w:rsidRPr="00133F40">
        <w:rPr>
          <w:sz w:val="20"/>
          <w:lang w:val="en-AU"/>
        </w:rPr>
        <w:t xml:space="preserve">Research Review, </w:t>
      </w:r>
      <w:r w:rsidRPr="00133F40">
        <w:rPr>
          <w:i/>
          <w:iCs/>
          <w:sz w:val="20"/>
          <w:lang w:val="en-AU"/>
        </w:rPr>
        <w:t>Children &amp; Society</w:t>
      </w:r>
      <w:r w:rsidRPr="00133F40">
        <w:rPr>
          <w:sz w:val="20"/>
          <w:lang w:val="en-AU"/>
        </w:rPr>
        <w:t xml:space="preserve"> vol 20 </w:t>
      </w:r>
      <w:r w:rsidR="00D66614">
        <w:rPr>
          <w:sz w:val="20"/>
          <w:lang w:val="en-AU"/>
        </w:rPr>
        <w:t>p</w:t>
      </w:r>
      <w:r w:rsidRPr="00133F40">
        <w:rPr>
          <w:sz w:val="20"/>
          <w:lang w:val="en-AU"/>
        </w:rPr>
        <w:t xml:space="preserve">p </w:t>
      </w:r>
      <w:proofErr w:type="gramStart"/>
      <w:r w:rsidRPr="00133F40">
        <w:rPr>
          <w:sz w:val="20"/>
          <w:lang w:val="en-AU"/>
        </w:rPr>
        <w:t>313</w:t>
      </w:r>
      <w:r w:rsidR="00D66614">
        <w:rPr>
          <w:sz w:val="20"/>
          <w:lang w:val="en-AU"/>
        </w:rPr>
        <w:t>-323.</w:t>
      </w:r>
      <w:proofErr w:type="gramEnd"/>
    </w:p>
    <w:p w14:paraId="6E4649B3" w14:textId="77777777" w:rsidR="00133F40" w:rsidRPr="00133F40" w:rsidRDefault="00133F40" w:rsidP="00133F40">
      <w:pPr>
        <w:spacing w:after="0" w:line="240" w:lineRule="auto"/>
        <w:rPr>
          <w:sz w:val="20"/>
          <w:lang w:val="en-AU"/>
        </w:rPr>
      </w:pPr>
    </w:p>
    <w:p w14:paraId="19864A98" w14:textId="3D351A27" w:rsidR="00133F40" w:rsidRPr="00133F40" w:rsidRDefault="00133F40" w:rsidP="00133F40">
      <w:pPr>
        <w:spacing w:after="0" w:line="240" w:lineRule="auto"/>
        <w:rPr>
          <w:sz w:val="20"/>
          <w:lang w:val="en-AU"/>
        </w:rPr>
      </w:pPr>
      <w:r w:rsidRPr="00133F40">
        <w:rPr>
          <w:sz w:val="20"/>
          <w:lang w:val="en-AU"/>
        </w:rPr>
        <w:t>Phillips</w:t>
      </w:r>
      <w:r w:rsidR="00D6278A">
        <w:rPr>
          <w:sz w:val="20"/>
          <w:lang w:val="en-AU"/>
        </w:rPr>
        <w:t>, J.,</w:t>
      </w:r>
      <w:r w:rsidRPr="00133F40">
        <w:rPr>
          <w:sz w:val="20"/>
          <w:lang w:val="en-AU"/>
        </w:rPr>
        <w:t xml:space="preserve"> </w:t>
      </w:r>
      <w:r w:rsidR="00D6278A">
        <w:rPr>
          <w:sz w:val="20"/>
          <w:lang w:val="en-AU"/>
        </w:rPr>
        <w:t xml:space="preserve">&amp; </w:t>
      </w:r>
      <w:r w:rsidRPr="00133F40">
        <w:rPr>
          <w:sz w:val="20"/>
          <w:lang w:val="en-AU"/>
        </w:rPr>
        <w:t>Walsh</w:t>
      </w:r>
      <w:r w:rsidR="00D6278A">
        <w:rPr>
          <w:sz w:val="20"/>
          <w:lang w:val="en-AU"/>
        </w:rPr>
        <w:t>, M.</w:t>
      </w:r>
      <w:r w:rsidRPr="00133F40">
        <w:rPr>
          <w:sz w:val="20"/>
          <w:lang w:val="en-AU"/>
        </w:rPr>
        <w:t xml:space="preserve"> (2019)</w:t>
      </w:r>
      <w:r w:rsidR="00D6278A">
        <w:rPr>
          <w:sz w:val="20"/>
          <w:lang w:val="en-AU"/>
        </w:rPr>
        <w:t>.</w:t>
      </w:r>
      <w:r w:rsidRPr="00133F40">
        <w:rPr>
          <w:sz w:val="20"/>
          <w:lang w:val="en-AU"/>
        </w:rPr>
        <w:t xml:space="preserve"> Teaming up in Child Welfare: The perspective of </w:t>
      </w:r>
      <w:proofErr w:type="gramStart"/>
      <w:r w:rsidRPr="00133F40">
        <w:rPr>
          <w:sz w:val="20"/>
          <w:lang w:val="en-AU"/>
        </w:rPr>
        <w:t>guardians</w:t>
      </w:r>
      <w:proofErr w:type="gramEnd"/>
      <w:r w:rsidRPr="00133F40">
        <w:rPr>
          <w:sz w:val="20"/>
          <w:lang w:val="en-AU"/>
        </w:rPr>
        <w:t xml:space="preserve"> ad litem on the components of interprofessional collaboration, </w:t>
      </w:r>
      <w:r w:rsidRPr="00133F40">
        <w:rPr>
          <w:i/>
          <w:iCs/>
          <w:sz w:val="20"/>
          <w:lang w:val="en-AU"/>
        </w:rPr>
        <w:t>Children and Youth Services Review</w:t>
      </w:r>
      <w:r w:rsidRPr="00133F40">
        <w:rPr>
          <w:sz w:val="20"/>
          <w:lang w:val="en-AU"/>
        </w:rPr>
        <w:t>, vol</w:t>
      </w:r>
      <w:r w:rsidR="00A02C32">
        <w:rPr>
          <w:sz w:val="20"/>
          <w:lang w:val="en-AU"/>
        </w:rPr>
        <w:t>.</w:t>
      </w:r>
      <w:r w:rsidRPr="00133F40">
        <w:rPr>
          <w:sz w:val="20"/>
          <w:lang w:val="en-AU"/>
        </w:rPr>
        <w:t xml:space="preserve"> 96 pp 17-26</w:t>
      </w:r>
      <w:r w:rsidR="00A02C32">
        <w:rPr>
          <w:sz w:val="20"/>
          <w:lang w:val="en-AU"/>
        </w:rPr>
        <w:t>.</w:t>
      </w:r>
    </w:p>
    <w:p w14:paraId="4FE878B8" w14:textId="77777777" w:rsidR="00133F40" w:rsidRPr="00133F40" w:rsidRDefault="00133F40" w:rsidP="00133F40">
      <w:pPr>
        <w:spacing w:after="0" w:line="240" w:lineRule="auto"/>
        <w:rPr>
          <w:sz w:val="20"/>
          <w:lang w:val="en-AU"/>
        </w:rPr>
      </w:pPr>
    </w:p>
    <w:p w14:paraId="246BF9F8" w14:textId="393918FE" w:rsidR="00133F40" w:rsidRPr="00133F40" w:rsidRDefault="00133F40" w:rsidP="00133F40">
      <w:pPr>
        <w:spacing w:after="0" w:line="240" w:lineRule="auto"/>
        <w:rPr>
          <w:sz w:val="20"/>
          <w:lang w:val="en-AU"/>
        </w:rPr>
      </w:pPr>
      <w:r w:rsidRPr="00133F40">
        <w:rPr>
          <w:sz w:val="20"/>
          <w:lang w:val="en-AU"/>
        </w:rPr>
        <w:t>Pinnington</w:t>
      </w:r>
      <w:r w:rsidR="00D6278A">
        <w:rPr>
          <w:sz w:val="20"/>
          <w:lang w:val="en-AU"/>
        </w:rPr>
        <w:t>., B.</w:t>
      </w:r>
      <w:r w:rsidRPr="00133F40">
        <w:rPr>
          <w:sz w:val="20"/>
          <w:lang w:val="en-AU"/>
        </w:rPr>
        <w:t xml:space="preserve"> (2017)</w:t>
      </w:r>
      <w:r w:rsidR="00D6278A">
        <w:rPr>
          <w:sz w:val="20"/>
          <w:lang w:val="en-AU"/>
        </w:rPr>
        <w:t>.</w:t>
      </w:r>
      <w:r w:rsidRPr="00133F40">
        <w:rPr>
          <w:sz w:val="20"/>
          <w:lang w:val="en-AU"/>
        </w:rPr>
        <w:t xml:space="preserve">  Antecedents of Value from Inter-Organisational Collaboration, </w:t>
      </w:r>
      <w:r w:rsidRPr="00133F40">
        <w:rPr>
          <w:i/>
          <w:iCs/>
          <w:sz w:val="20"/>
          <w:lang w:val="en-AU"/>
        </w:rPr>
        <w:t>PhD thesis</w:t>
      </w:r>
      <w:r w:rsidRPr="00133F40">
        <w:rPr>
          <w:sz w:val="20"/>
          <w:lang w:val="en-AU"/>
        </w:rPr>
        <w:t>, University of Liverpool: UK</w:t>
      </w:r>
      <w:r w:rsidR="00A02C32">
        <w:rPr>
          <w:sz w:val="20"/>
          <w:lang w:val="en-AU"/>
        </w:rPr>
        <w:t>.</w:t>
      </w:r>
    </w:p>
    <w:p w14:paraId="5D6171BD" w14:textId="77777777" w:rsidR="00133F40" w:rsidRPr="00133F40" w:rsidRDefault="00133F40" w:rsidP="00133F40">
      <w:pPr>
        <w:autoSpaceDE w:val="0"/>
        <w:autoSpaceDN w:val="0"/>
        <w:adjustRightInd w:val="0"/>
        <w:spacing w:after="0" w:line="240" w:lineRule="auto"/>
        <w:rPr>
          <w:vertAlign w:val="superscript"/>
        </w:rPr>
      </w:pPr>
    </w:p>
    <w:p w14:paraId="7E5546E8" w14:textId="66B62566" w:rsidR="00133F40" w:rsidRPr="00133F40" w:rsidRDefault="00133F40" w:rsidP="00A02C32">
      <w:pPr>
        <w:spacing w:after="0" w:line="240" w:lineRule="auto"/>
        <w:rPr>
          <w:sz w:val="20"/>
          <w:lang w:val="en-AU"/>
        </w:rPr>
      </w:pPr>
      <w:r w:rsidRPr="00133F40">
        <w:rPr>
          <w:sz w:val="20"/>
          <w:lang w:val="en-AU"/>
        </w:rPr>
        <w:t>Scott</w:t>
      </w:r>
      <w:r w:rsidR="00D6278A">
        <w:rPr>
          <w:sz w:val="20"/>
          <w:lang w:val="en-AU"/>
        </w:rPr>
        <w:t>, D.</w:t>
      </w:r>
      <w:r w:rsidRPr="00133F40">
        <w:rPr>
          <w:sz w:val="20"/>
          <w:lang w:val="en-AU"/>
        </w:rPr>
        <w:t xml:space="preserve"> (2005)</w:t>
      </w:r>
      <w:r w:rsidR="00D6278A">
        <w:rPr>
          <w:sz w:val="20"/>
          <w:lang w:val="en-AU"/>
        </w:rPr>
        <w:t>.</w:t>
      </w:r>
      <w:r w:rsidRPr="00133F40">
        <w:rPr>
          <w:sz w:val="20"/>
          <w:lang w:val="en-AU"/>
        </w:rPr>
        <w:t xml:space="preserve"> Inter-organisational collaboration in family-centred practice: A framework for analysis and action, </w:t>
      </w:r>
      <w:r w:rsidRPr="00A02C32">
        <w:rPr>
          <w:i/>
          <w:iCs/>
          <w:sz w:val="20"/>
          <w:lang w:val="en-AU"/>
        </w:rPr>
        <w:t>Australian Social Work</w:t>
      </w:r>
      <w:r w:rsidRPr="00A02C32">
        <w:rPr>
          <w:sz w:val="20"/>
          <w:lang w:val="en-AU"/>
        </w:rPr>
        <w:t>, vol</w:t>
      </w:r>
      <w:r w:rsidR="00A02C32">
        <w:rPr>
          <w:sz w:val="20"/>
          <w:lang w:val="en-AU"/>
        </w:rPr>
        <w:t>.</w:t>
      </w:r>
      <w:r w:rsidRPr="00A02C32">
        <w:rPr>
          <w:sz w:val="20"/>
          <w:lang w:val="en-AU"/>
        </w:rPr>
        <w:t xml:space="preserve"> </w:t>
      </w:r>
      <w:r w:rsidRPr="00133F40">
        <w:rPr>
          <w:sz w:val="20"/>
          <w:lang w:val="en-AU"/>
        </w:rPr>
        <w:t>58</w:t>
      </w:r>
      <w:r w:rsidRPr="00A02C32">
        <w:rPr>
          <w:sz w:val="20"/>
          <w:lang w:val="en-AU"/>
        </w:rPr>
        <w:t xml:space="preserve"> </w:t>
      </w:r>
      <w:r w:rsidR="00A02C32">
        <w:rPr>
          <w:sz w:val="20"/>
          <w:lang w:val="en-AU"/>
        </w:rPr>
        <w:t>(</w:t>
      </w:r>
      <w:r w:rsidRPr="00133F40">
        <w:rPr>
          <w:sz w:val="20"/>
          <w:lang w:val="en-AU"/>
        </w:rPr>
        <w:t>2</w:t>
      </w:r>
      <w:r w:rsidR="00A02C32">
        <w:rPr>
          <w:sz w:val="20"/>
          <w:lang w:val="en-AU"/>
        </w:rPr>
        <w:t>)</w:t>
      </w:r>
      <w:r w:rsidRPr="00A02C32">
        <w:rPr>
          <w:sz w:val="20"/>
          <w:lang w:val="en-AU"/>
        </w:rPr>
        <w:t xml:space="preserve"> pp</w:t>
      </w:r>
      <w:r w:rsidRPr="00133F40">
        <w:rPr>
          <w:sz w:val="20"/>
          <w:lang w:val="en-AU"/>
        </w:rPr>
        <w:t xml:space="preserve"> 132-141</w:t>
      </w:r>
      <w:r w:rsidR="00A02C32">
        <w:rPr>
          <w:sz w:val="20"/>
          <w:lang w:val="en-AU"/>
        </w:rPr>
        <w:t>.</w:t>
      </w:r>
    </w:p>
    <w:p w14:paraId="288E3E06" w14:textId="77777777" w:rsidR="00133F40" w:rsidRPr="00133F40" w:rsidRDefault="00133F40" w:rsidP="00133F40">
      <w:pPr>
        <w:autoSpaceDE w:val="0"/>
        <w:autoSpaceDN w:val="0"/>
        <w:adjustRightInd w:val="0"/>
        <w:spacing w:after="0" w:line="240" w:lineRule="auto"/>
        <w:rPr>
          <w:sz w:val="20"/>
          <w:lang w:val="en-AU"/>
        </w:rPr>
      </w:pPr>
    </w:p>
    <w:p w14:paraId="73EE3CE0" w14:textId="307567E1" w:rsidR="00133F40" w:rsidRPr="00133F40" w:rsidRDefault="00133F40" w:rsidP="00133F40">
      <w:pPr>
        <w:spacing w:after="0" w:line="240" w:lineRule="auto"/>
        <w:rPr>
          <w:sz w:val="20"/>
          <w:lang w:val="en-AU"/>
        </w:rPr>
      </w:pPr>
      <w:r w:rsidRPr="00133F40">
        <w:rPr>
          <w:sz w:val="20"/>
          <w:lang w:val="en-AU"/>
        </w:rPr>
        <w:t>Shepherd</w:t>
      </w:r>
      <w:r w:rsidR="00D6278A">
        <w:rPr>
          <w:sz w:val="20"/>
          <w:lang w:val="en-AU"/>
        </w:rPr>
        <w:t>, N.,</w:t>
      </w:r>
      <w:r w:rsidRPr="00133F40">
        <w:rPr>
          <w:sz w:val="20"/>
          <w:lang w:val="en-AU"/>
        </w:rPr>
        <w:t xml:space="preserve"> </w:t>
      </w:r>
      <w:r w:rsidR="00D6278A">
        <w:rPr>
          <w:sz w:val="20"/>
          <w:lang w:val="en-AU"/>
        </w:rPr>
        <w:t>&amp;</w:t>
      </w:r>
      <w:r w:rsidRPr="00133F40">
        <w:rPr>
          <w:sz w:val="20"/>
          <w:lang w:val="en-AU"/>
        </w:rPr>
        <w:t xml:space="preserve"> Meehan</w:t>
      </w:r>
      <w:r w:rsidR="00D6278A">
        <w:rPr>
          <w:sz w:val="20"/>
          <w:lang w:val="en-AU"/>
        </w:rPr>
        <w:t xml:space="preserve">, </w:t>
      </w:r>
      <w:proofErr w:type="gramStart"/>
      <w:r w:rsidR="00D6278A">
        <w:rPr>
          <w:sz w:val="20"/>
          <w:lang w:val="en-AU"/>
        </w:rPr>
        <w:t>T.</w:t>
      </w:r>
      <w:r w:rsidRPr="00133F40">
        <w:rPr>
          <w:sz w:val="20"/>
          <w:lang w:val="en-AU"/>
        </w:rPr>
        <w:t>(</w:t>
      </w:r>
      <w:proofErr w:type="gramEnd"/>
      <w:r w:rsidRPr="00133F40">
        <w:rPr>
          <w:sz w:val="20"/>
          <w:lang w:val="en-AU"/>
        </w:rPr>
        <w:t>2012)</w:t>
      </w:r>
      <w:r w:rsidR="00051D0C">
        <w:rPr>
          <w:sz w:val="20"/>
          <w:lang w:val="en-AU"/>
        </w:rPr>
        <w:t>.</w:t>
      </w:r>
      <w:r w:rsidRPr="00133F40">
        <w:rPr>
          <w:sz w:val="20"/>
          <w:lang w:val="en-AU"/>
        </w:rPr>
        <w:t xml:space="preserve"> A Multilevel Framework for Effective Interagency Collaboration in Mental Health, </w:t>
      </w:r>
      <w:r w:rsidRPr="00133F40">
        <w:rPr>
          <w:i/>
          <w:iCs/>
          <w:sz w:val="20"/>
          <w:lang w:val="en-AU"/>
        </w:rPr>
        <w:t>Australian Journal of Public Administration</w:t>
      </w:r>
      <w:r w:rsidRPr="00133F40">
        <w:rPr>
          <w:sz w:val="20"/>
          <w:lang w:val="en-AU"/>
        </w:rPr>
        <w:t>, vol 71</w:t>
      </w:r>
      <w:r w:rsidR="00A02C32">
        <w:rPr>
          <w:sz w:val="20"/>
          <w:lang w:val="en-AU"/>
        </w:rPr>
        <w:t xml:space="preserve"> (</w:t>
      </w:r>
      <w:r w:rsidRPr="00133F40">
        <w:rPr>
          <w:sz w:val="20"/>
          <w:lang w:val="en-AU"/>
        </w:rPr>
        <w:t>4</w:t>
      </w:r>
      <w:r w:rsidR="00A02C32">
        <w:rPr>
          <w:sz w:val="20"/>
          <w:lang w:val="en-AU"/>
        </w:rPr>
        <w:t>)</w:t>
      </w:r>
      <w:r w:rsidRPr="00133F40">
        <w:rPr>
          <w:sz w:val="20"/>
          <w:lang w:val="en-AU"/>
        </w:rPr>
        <w:t xml:space="preserve"> pp 403-411</w:t>
      </w:r>
      <w:r w:rsidR="00A02C32">
        <w:rPr>
          <w:sz w:val="20"/>
          <w:lang w:val="en-AU"/>
        </w:rPr>
        <w:t>.</w:t>
      </w:r>
    </w:p>
    <w:p w14:paraId="15A24F45" w14:textId="77777777" w:rsidR="00133F40" w:rsidRPr="00133F40" w:rsidRDefault="00133F40" w:rsidP="00133F40">
      <w:pPr>
        <w:autoSpaceDE w:val="0"/>
        <w:autoSpaceDN w:val="0"/>
        <w:adjustRightInd w:val="0"/>
        <w:spacing w:after="0" w:line="240" w:lineRule="auto"/>
        <w:rPr>
          <w:sz w:val="20"/>
          <w:lang w:val="en-AU"/>
        </w:rPr>
      </w:pPr>
    </w:p>
    <w:p w14:paraId="0EC7C124" w14:textId="5B7D54B9" w:rsidR="00133F40" w:rsidRPr="00133F40" w:rsidRDefault="00133F40" w:rsidP="00133F40">
      <w:pPr>
        <w:spacing w:after="0" w:line="240" w:lineRule="auto"/>
        <w:rPr>
          <w:sz w:val="20"/>
          <w:lang w:val="en-AU"/>
        </w:rPr>
      </w:pPr>
      <w:r w:rsidRPr="00133F40">
        <w:rPr>
          <w:sz w:val="20"/>
          <w:lang w:val="en-AU"/>
        </w:rPr>
        <w:t>Stewart</w:t>
      </w:r>
      <w:r w:rsidR="00D6278A">
        <w:rPr>
          <w:sz w:val="20"/>
          <w:lang w:val="en-AU"/>
        </w:rPr>
        <w:t>, S.</w:t>
      </w:r>
      <w:r w:rsidRPr="00133F40">
        <w:rPr>
          <w:sz w:val="20"/>
          <w:lang w:val="en-AU"/>
        </w:rPr>
        <w:t xml:space="preserve"> (2019)</w:t>
      </w:r>
      <w:r w:rsidR="00D6278A">
        <w:rPr>
          <w:sz w:val="20"/>
          <w:lang w:val="en-AU"/>
        </w:rPr>
        <w:t>.</w:t>
      </w:r>
      <w:r w:rsidRPr="00133F40">
        <w:rPr>
          <w:sz w:val="20"/>
          <w:lang w:val="en-AU"/>
        </w:rPr>
        <w:t xml:space="preserve"> Enacting Entangled Practice: Interagency Collaboration in Domestic and Family Violence Work, </w:t>
      </w:r>
      <w:r w:rsidRPr="004E72A1">
        <w:rPr>
          <w:i/>
          <w:iCs/>
          <w:sz w:val="20"/>
          <w:lang w:val="en-AU"/>
        </w:rPr>
        <w:t>Violence Against Women</w:t>
      </w:r>
      <w:r w:rsidRPr="00133F40">
        <w:rPr>
          <w:sz w:val="20"/>
          <w:lang w:val="en-AU"/>
        </w:rPr>
        <w:t xml:space="preserve">, </w:t>
      </w:r>
      <w:r w:rsidR="00F8569C">
        <w:rPr>
          <w:sz w:val="20"/>
          <w:lang w:val="en-AU"/>
        </w:rPr>
        <w:t>p</w:t>
      </w:r>
      <w:r w:rsidRPr="00133F40">
        <w:rPr>
          <w:sz w:val="20"/>
          <w:lang w:val="en-AU"/>
        </w:rPr>
        <w:t>p 1-22</w:t>
      </w:r>
      <w:r w:rsidR="00A02C32">
        <w:rPr>
          <w:sz w:val="20"/>
          <w:lang w:val="en-AU"/>
        </w:rPr>
        <w:t>.</w:t>
      </w:r>
    </w:p>
    <w:p w14:paraId="204948F6" w14:textId="698A247C" w:rsidR="00133F40" w:rsidRDefault="00133F40" w:rsidP="00133F40">
      <w:pPr>
        <w:spacing w:after="0" w:line="240" w:lineRule="auto"/>
        <w:rPr>
          <w:sz w:val="20"/>
          <w:vertAlign w:val="superscript"/>
        </w:rPr>
      </w:pPr>
    </w:p>
    <w:p w14:paraId="777D9C97" w14:textId="72282BCC" w:rsidR="00C4089B" w:rsidRPr="00E8521A" w:rsidRDefault="00C4089B" w:rsidP="00C4089B">
      <w:pPr>
        <w:pStyle w:val="FootnoteText"/>
        <w:rPr>
          <w:lang w:val="en-AU"/>
        </w:rPr>
      </w:pPr>
      <w:r>
        <w:rPr>
          <w:lang w:val="en-AU"/>
        </w:rPr>
        <w:t>Statham, J</w:t>
      </w:r>
      <w:r w:rsidR="00D6278A">
        <w:rPr>
          <w:lang w:val="en-AU"/>
        </w:rPr>
        <w:t>.</w:t>
      </w:r>
      <w:r>
        <w:rPr>
          <w:lang w:val="en-AU"/>
        </w:rPr>
        <w:t xml:space="preserve"> (2011)</w:t>
      </w:r>
      <w:r w:rsidR="00D6278A">
        <w:rPr>
          <w:lang w:val="en-AU"/>
        </w:rPr>
        <w:t>.</w:t>
      </w:r>
      <w:r>
        <w:rPr>
          <w:lang w:val="en-AU"/>
        </w:rPr>
        <w:t xml:space="preserve"> A review of international evidence on interagency working, to inform the development of Children’s Services Committees in Ireland, Department of Children and Youth Affairs, Dublin</w:t>
      </w:r>
      <w:r w:rsidR="00F8569C">
        <w:rPr>
          <w:lang w:val="en-AU"/>
        </w:rPr>
        <w:t>.</w:t>
      </w:r>
    </w:p>
    <w:p w14:paraId="12733A24" w14:textId="77777777" w:rsidR="00D96291" w:rsidRPr="00133F40" w:rsidRDefault="00D96291" w:rsidP="00133F40">
      <w:pPr>
        <w:spacing w:after="0" w:line="240" w:lineRule="auto"/>
        <w:rPr>
          <w:sz w:val="20"/>
          <w:vertAlign w:val="superscript"/>
        </w:rPr>
      </w:pPr>
    </w:p>
    <w:p w14:paraId="3680D8C3" w14:textId="62C8C05A" w:rsidR="00133F40" w:rsidRPr="00133F40" w:rsidRDefault="00133F40" w:rsidP="00133F40">
      <w:pPr>
        <w:spacing w:after="0" w:line="240" w:lineRule="auto"/>
        <w:rPr>
          <w:sz w:val="20"/>
          <w:lang w:val="en-AU"/>
        </w:rPr>
      </w:pPr>
      <w:r w:rsidRPr="00133F40">
        <w:rPr>
          <w:sz w:val="20"/>
          <w:lang w:val="en-AU"/>
        </w:rPr>
        <w:t>Snavely</w:t>
      </w:r>
      <w:r w:rsidR="00D6278A">
        <w:rPr>
          <w:sz w:val="20"/>
          <w:lang w:val="en-AU"/>
        </w:rPr>
        <w:t xml:space="preserve">, </w:t>
      </w:r>
      <w:r w:rsidR="00C4089B">
        <w:rPr>
          <w:sz w:val="20"/>
          <w:lang w:val="en-AU"/>
        </w:rPr>
        <w:t>K</w:t>
      </w:r>
      <w:r w:rsidR="00592838">
        <w:rPr>
          <w:sz w:val="20"/>
          <w:lang w:val="en-AU"/>
        </w:rPr>
        <w:t>.,</w:t>
      </w:r>
      <w:r w:rsidRPr="00133F40">
        <w:rPr>
          <w:sz w:val="20"/>
          <w:lang w:val="en-AU"/>
        </w:rPr>
        <w:t xml:space="preserve"> </w:t>
      </w:r>
      <w:r w:rsidR="00D6278A">
        <w:rPr>
          <w:sz w:val="20"/>
          <w:lang w:val="en-AU"/>
        </w:rPr>
        <w:t>&amp;</w:t>
      </w:r>
      <w:r w:rsidRPr="00133F40">
        <w:rPr>
          <w:sz w:val="20"/>
          <w:lang w:val="en-AU"/>
        </w:rPr>
        <w:t xml:space="preserve"> Tracy</w:t>
      </w:r>
      <w:r w:rsidR="00D6278A">
        <w:rPr>
          <w:sz w:val="20"/>
          <w:lang w:val="en-AU"/>
        </w:rPr>
        <w:t xml:space="preserve">, </w:t>
      </w:r>
      <w:r w:rsidR="00C4089B">
        <w:rPr>
          <w:sz w:val="20"/>
          <w:lang w:val="en-AU"/>
        </w:rPr>
        <w:t>M</w:t>
      </w:r>
      <w:r w:rsidR="00D6278A">
        <w:rPr>
          <w:sz w:val="20"/>
          <w:lang w:val="en-AU"/>
        </w:rPr>
        <w:t>.</w:t>
      </w:r>
      <w:r w:rsidRPr="00133F40">
        <w:rPr>
          <w:sz w:val="20"/>
          <w:lang w:val="en-AU"/>
        </w:rPr>
        <w:t xml:space="preserve"> (2002)</w:t>
      </w:r>
      <w:r w:rsidR="00D6278A">
        <w:rPr>
          <w:sz w:val="20"/>
          <w:lang w:val="en-AU"/>
        </w:rPr>
        <w:t>.</w:t>
      </w:r>
      <w:r w:rsidRPr="00133F40">
        <w:rPr>
          <w:sz w:val="20"/>
          <w:lang w:val="en-AU"/>
        </w:rPr>
        <w:t xml:space="preserve"> Development of Trust in Rural Non-profit Collaborations, </w:t>
      </w:r>
      <w:r w:rsidRPr="00133F40">
        <w:rPr>
          <w:i/>
          <w:iCs/>
          <w:sz w:val="20"/>
          <w:lang w:val="en-AU"/>
        </w:rPr>
        <w:t>Nonprofit and Voluntary Sector Quarterly,</w:t>
      </w:r>
      <w:r w:rsidRPr="00133F40">
        <w:rPr>
          <w:sz w:val="20"/>
          <w:lang w:val="en-AU"/>
        </w:rPr>
        <w:t xml:space="preserve"> vol. 31</w:t>
      </w:r>
      <w:r w:rsidR="00F8569C">
        <w:rPr>
          <w:sz w:val="20"/>
          <w:lang w:val="en-AU"/>
        </w:rPr>
        <w:t xml:space="preserve"> (1)</w:t>
      </w:r>
      <w:r w:rsidRPr="00133F40">
        <w:rPr>
          <w:sz w:val="20"/>
          <w:lang w:val="en-AU"/>
        </w:rPr>
        <w:t xml:space="preserve"> </w:t>
      </w:r>
      <w:r w:rsidR="00F8569C">
        <w:rPr>
          <w:sz w:val="20"/>
          <w:lang w:val="en-AU"/>
        </w:rPr>
        <w:t xml:space="preserve">pp </w:t>
      </w:r>
      <w:r w:rsidRPr="00133F40">
        <w:rPr>
          <w:sz w:val="20"/>
          <w:lang w:val="en-AU"/>
        </w:rPr>
        <w:t>62-83</w:t>
      </w:r>
      <w:r w:rsidR="00F8569C">
        <w:rPr>
          <w:sz w:val="20"/>
          <w:lang w:val="en-AU"/>
        </w:rPr>
        <w:t>.</w:t>
      </w:r>
    </w:p>
    <w:p w14:paraId="035E67F4" w14:textId="77777777" w:rsidR="00506AE9" w:rsidRDefault="00506AE9" w:rsidP="00133F40">
      <w:pPr>
        <w:spacing w:after="0" w:line="240" w:lineRule="auto"/>
        <w:rPr>
          <w:sz w:val="20"/>
          <w:lang w:val="en-AU"/>
        </w:rPr>
      </w:pPr>
    </w:p>
    <w:p w14:paraId="7C26F6C4" w14:textId="77777777" w:rsidR="00F8569C" w:rsidRDefault="00133F40" w:rsidP="00133F40">
      <w:pPr>
        <w:spacing w:after="0" w:line="240" w:lineRule="auto"/>
        <w:rPr>
          <w:sz w:val="20"/>
          <w:lang w:val="en-AU"/>
        </w:rPr>
      </w:pPr>
      <w:r w:rsidRPr="00133F40">
        <w:rPr>
          <w:sz w:val="20"/>
          <w:lang w:val="en-AU"/>
        </w:rPr>
        <w:t>VicHealth (2011)</w:t>
      </w:r>
      <w:r w:rsidR="00F8569C">
        <w:rPr>
          <w:sz w:val="20"/>
          <w:lang w:val="en-AU"/>
        </w:rPr>
        <w:t xml:space="preserve"> The Partnerships </w:t>
      </w:r>
      <w:r w:rsidR="00F8569C" w:rsidRPr="00F8569C">
        <w:rPr>
          <w:sz w:val="20"/>
          <w:lang w:val="en-AU"/>
        </w:rPr>
        <w:t>Analysis Tool, Melbourne</w:t>
      </w:r>
    </w:p>
    <w:p w14:paraId="4BB15BE4" w14:textId="12C5AAA1" w:rsidR="00133F40" w:rsidRPr="00F8569C" w:rsidRDefault="00B84DAE" w:rsidP="00133F40">
      <w:pPr>
        <w:spacing w:after="0" w:line="240" w:lineRule="auto"/>
        <w:rPr>
          <w:sz w:val="20"/>
          <w:lang w:val="en-AU"/>
        </w:rPr>
      </w:pPr>
      <w:hyperlink r:id="rId12" w:history="1">
        <w:r w:rsidR="00F8569C" w:rsidRPr="00937DE7">
          <w:rPr>
            <w:rStyle w:val="Hyperlink"/>
            <w:sz w:val="20"/>
            <w:lang w:val="en-AU"/>
          </w:rPr>
          <w:t>https://www.vichealth.vic.gov.au/search/the-partnerships-analysis-tool (21</w:t>
        </w:r>
      </w:hyperlink>
      <w:r w:rsidR="00F8569C" w:rsidRPr="00F8569C">
        <w:rPr>
          <w:sz w:val="20"/>
          <w:lang w:val="en-AU"/>
        </w:rPr>
        <w:t xml:space="preserve"> August 2019). </w:t>
      </w:r>
    </w:p>
    <w:p w14:paraId="1D295D6C" w14:textId="77777777" w:rsidR="00506AE9" w:rsidRPr="00F8569C" w:rsidRDefault="00506AE9" w:rsidP="00133F40">
      <w:pPr>
        <w:spacing w:after="0" w:line="240" w:lineRule="auto"/>
        <w:rPr>
          <w:sz w:val="18"/>
          <w:szCs w:val="18"/>
          <w:lang w:val="en-AU"/>
        </w:rPr>
      </w:pPr>
    </w:p>
    <w:p w14:paraId="3870823C" w14:textId="62859C24" w:rsidR="00133F40" w:rsidRPr="00133F40" w:rsidRDefault="00133F40" w:rsidP="00133F40">
      <w:pPr>
        <w:spacing w:after="0" w:line="240" w:lineRule="auto"/>
        <w:rPr>
          <w:sz w:val="20"/>
          <w:lang w:val="en-AU"/>
        </w:rPr>
      </w:pPr>
      <w:r w:rsidRPr="00133F40">
        <w:rPr>
          <w:sz w:val="20"/>
        </w:rPr>
        <w:t>Walter</w:t>
      </w:r>
      <w:r w:rsidR="00D6278A">
        <w:rPr>
          <w:sz w:val="20"/>
        </w:rPr>
        <w:t>.,</w:t>
      </w:r>
      <w:r w:rsidR="00C4089B">
        <w:rPr>
          <w:sz w:val="20"/>
        </w:rPr>
        <w:t xml:space="preserve"> U</w:t>
      </w:r>
      <w:r w:rsidRPr="00133F40">
        <w:rPr>
          <w:sz w:val="20"/>
        </w:rPr>
        <w:t xml:space="preserve"> </w:t>
      </w:r>
      <w:r w:rsidR="00051D0C">
        <w:rPr>
          <w:sz w:val="20"/>
        </w:rPr>
        <w:t>&amp;</w:t>
      </w:r>
      <w:r w:rsidRPr="00133F40">
        <w:rPr>
          <w:sz w:val="20"/>
        </w:rPr>
        <w:t xml:space="preserve"> Petr</w:t>
      </w:r>
      <w:r w:rsidR="00C4089B">
        <w:rPr>
          <w:sz w:val="20"/>
        </w:rPr>
        <w:t xml:space="preserve">, </w:t>
      </w:r>
      <w:r w:rsidR="0063301B">
        <w:rPr>
          <w:sz w:val="20"/>
        </w:rPr>
        <w:t>C</w:t>
      </w:r>
      <w:r w:rsidR="00D6278A">
        <w:rPr>
          <w:sz w:val="20"/>
        </w:rPr>
        <w:t>.</w:t>
      </w:r>
      <w:r w:rsidRPr="00133F40">
        <w:rPr>
          <w:sz w:val="20"/>
        </w:rPr>
        <w:t xml:space="preserve"> (2000</w:t>
      </w:r>
      <w:r w:rsidR="00F8569C">
        <w:rPr>
          <w:sz w:val="20"/>
        </w:rPr>
        <w:t>).</w:t>
      </w:r>
      <w:r w:rsidR="00F8569C" w:rsidRPr="00F8569C">
        <w:t xml:space="preserve"> </w:t>
      </w:r>
      <w:r w:rsidR="00F8569C" w:rsidRPr="00F8569C">
        <w:rPr>
          <w:sz w:val="20"/>
          <w:lang w:val="en-AU"/>
        </w:rPr>
        <w:t xml:space="preserve">A Template for Family-Centered Interagency Collaboration. </w:t>
      </w:r>
      <w:r w:rsidR="00F8569C" w:rsidRPr="00F8569C">
        <w:rPr>
          <w:i/>
          <w:iCs/>
          <w:sz w:val="20"/>
          <w:lang w:val="en-AU"/>
        </w:rPr>
        <w:t>Families in Society,</w:t>
      </w:r>
      <w:r w:rsidR="00F8569C" w:rsidRPr="00F8569C">
        <w:rPr>
          <w:sz w:val="20"/>
          <w:lang w:val="en-AU"/>
        </w:rPr>
        <w:t xml:space="preserve"> </w:t>
      </w:r>
      <w:r w:rsidR="00F8569C">
        <w:rPr>
          <w:sz w:val="20"/>
          <w:lang w:val="en-AU"/>
        </w:rPr>
        <w:t xml:space="preserve">vol. </w:t>
      </w:r>
      <w:r w:rsidR="00F8569C" w:rsidRPr="00F8569C">
        <w:rPr>
          <w:sz w:val="20"/>
          <w:lang w:val="en-AU"/>
        </w:rPr>
        <w:t xml:space="preserve">81(5) </w:t>
      </w:r>
      <w:r w:rsidR="00F8569C">
        <w:rPr>
          <w:sz w:val="20"/>
          <w:lang w:val="en-AU"/>
        </w:rPr>
        <w:t xml:space="preserve">pp </w:t>
      </w:r>
      <w:r w:rsidR="00F8569C" w:rsidRPr="00F8569C">
        <w:rPr>
          <w:sz w:val="20"/>
          <w:lang w:val="en-AU"/>
        </w:rPr>
        <w:t>494-503</w:t>
      </w:r>
      <w:r w:rsidR="00F8569C">
        <w:rPr>
          <w:sz w:val="20"/>
          <w:lang w:val="en-AU"/>
        </w:rPr>
        <w:t>.</w:t>
      </w:r>
    </w:p>
    <w:p w14:paraId="4F410B31" w14:textId="77777777" w:rsidR="00133F40" w:rsidRPr="00133F40" w:rsidRDefault="00133F40" w:rsidP="00133F40">
      <w:pPr>
        <w:spacing w:after="0" w:line="240" w:lineRule="auto"/>
        <w:rPr>
          <w:sz w:val="20"/>
        </w:rPr>
      </w:pPr>
    </w:p>
    <w:p w14:paraId="0D573703" w14:textId="4A883421" w:rsidR="00133F40" w:rsidRPr="00133F40" w:rsidRDefault="00133F40" w:rsidP="00133F40">
      <w:pPr>
        <w:rPr>
          <w:sz w:val="20"/>
        </w:rPr>
      </w:pPr>
      <w:proofErr w:type="spellStart"/>
      <w:proofErr w:type="gramStart"/>
      <w:r w:rsidRPr="00133F40">
        <w:rPr>
          <w:sz w:val="20"/>
        </w:rPr>
        <w:t>Weiss,</w:t>
      </w:r>
      <w:r w:rsidR="00D6278A">
        <w:rPr>
          <w:sz w:val="20"/>
        </w:rPr>
        <w:t>E</w:t>
      </w:r>
      <w:proofErr w:type="spellEnd"/>
      <w:r w:rsidR="00D6278A">
        <w:rPr>
          <w:sz w:val="20"/>
        </w:rPr>
        <w:t>.</w:t>
      </w:r>
      <w:proofErr w:type="gramEnd"/>
      <w:r w:rsidR="00D6278A">
        <w:rPr>
          <w:sz w:val="20"/>
        </w:rPr>
        <w:t xml:space="preserve">, </w:t>
      </w:r>
      <w:r w:rsidRPr="00133F40">
        <w:rPr>
          <w:sz w:val="20"/>
        </w:rPr>
        <w:t xml:space="preserve"> Anderson</w:t>
      </w:r>
      <w:r w:rsidR="00D6278A">
        <w:rPr>
          <w:sz w:val="20"/>
        </w:rPr>
        <w:t>, R.,</w:t>
      </w:r>
      <w:r w:rsidRPr="00133F40">
        <w:rPr>
          <w:sz w:val="20"/>
        </w:rPr>
        <w:t xml:space="preserve"> </w:t>
      </w:r>
      <w:r w:rsidR="00D6278A">
        <w:rPr>
          <w:sz w:val="20"/>
        </w:rPr>
        <w:t>&amp;</w:t>
      </w:r>
      <w:r w:rsidRPr="00133F40">
        <w:rPr>
          <w:sz w:val="20"/>
        </w:rPr>
        <w:t>.Lasker</w:t>
      </w:r>
      <w:r w:rsidR="00D6278A">
        <w:rPr>
          <w:sz w:val="20"/>
        </w:rPr>
        <w:t>, R.</w:t>
      </w:r>
      <w:r w:rsidRPr="00133F40">
        <w:rPr>
          <w:sz w:val="20"/>
        </w:rPr>
        <w:t xml:space="preserve"> (2002)</w:t>
      </w:r>
      <w:r w:rsidR="00D6278A">
        <w:rPr>
          <w:sz w:val="20"/>
        </w:rPr>
        <w:t>.</w:t>
      </w:r>
      <w:r w:rsidRPr="00133F40">
        <w:rPr>
          <w:sz w:val="20"/>
        </w:rPr>
        <w:t xml:space="preserve"> Making the Most of Collaboration: Exploring the Relationship Between Partnership Synergy and Partnership Functioning, </w:t>
      </w:r>
      <w:r w:rsidRPr="004E72A1">
        <w:rPr>
          <w:i/>
          <w:iCs/>
          <w:sz w:val="20"/>
        </w:rPr>
        <w:t>Health Education &amp; Behaviour</w:t>
      </w:r>
      <w:r w:rsidRPr="00133F40">
        <w:rPr>
          <w:sz w:val="20"/>
        </w:rPr>
        <w:t>, vol 29 no 6</w:t>
      </w:r>
      <w:r w:rsidR="00F8569C">
        <w:rPr>
          <w:sz w:val="20"/>
        </w:rPr>
        <w:t xml:space="preserve"> pp 683-698.</w:t>
      </w:r>
    </w:p>
    <w:p w14:paraId="65E62A41" w14:textId="77777777" w:rsidR="00133F40" w:rsidRPr="00133F40" w:rsidRDefault="00133F40" w:rsidP="00133F40">
      <w:pPr>
        <w:spacing w:after="0" w:line="240" w:lineRule="auto"/>
        <w:rPr>
          <w:sz w:val="20"/>
          <w:lang w:val="en-AU"/>
        </w:rPr>
      </w:pPr>
    </w:p>
    <w:p w14:paraId="12FC82F5" w14:textId="321B745F" w:rsidR="00133F40" w:rsidRPr="00133F40" w:rsidRDefault="00133F40" w:rsidP="00133F40">
      <w:pPr>
        <w:spacing w:after="0" w:line="240" w:lineRule="auto"/>
        <w:rPr>
          <w:sz w:val="20"/>
          <w:lang w:val="en-AU"/>
        </w:rPr>
      </w:pPr>
      <w:r w:rsidRPr="004E72A1">
        <w:rPr>
          <w:sz w:val="20"/>
          <w:lang w:val="en-AU"/>
        </w:rPr>
        <w:t>White</w:t>
      </w:r>
      <w:r w:rsidR="00D6278A" w:rsidRPr="004E72A1">
        <w:rPr>
          <w:sz w:val="20"/>
          <w:lang w:val="en-AU"/>
        </w:rPr>
        <w:t>, M</w:t>
      </w:r>
      <w:r w:rsidR="00592838">
        <w:rPr>
          <w:sz w:val="20"/>
          <w:lang w:val="en-AU"/>
        </w:rPr>
        <w:t>.,</w:t>
      </w:r>
      <w:r w:rsidRPr="004E72A1">
        <w:rPr>
          <w:sz w:val="20"/>
          <w:lang w:val="en-AU"/>
        </w:rPr>
        <w:t xml:space="preserve"> </w:t>
      </w:r>
      <w:r w:rsidR="00F347CE" w:rsidRPr="004E72A1">
        <w:rPr>
          <w:sz w:val="20"/>
          <w:lang w:val="en-AU"/>
        </w:rPr>
        <w:t>&amp;</w:t>
      </w:r>
      <w:r w:rsidRPr="004E72A1">
        <w:rPr>
          <w:sz w:val="20"/>
          <w:lang w:val="en-AU"/>
        </w:rPr>
        <w:t xml:space="preserve"> Winkworth</w:t>
      </w:r>
      <w:r w:rsidR="00D6278A" w:rsidRPr="004E72A1">
        <w:rPr>
          <w:sz w:val="20"/>
          <w:lang w:val="en-AU"/>
        </w:rPr>
        <w:t>, G.</w:t>
      </w:r>
      <w:r w:rsidRPr="004E72A1">
        <w:rPr>
          <w:sz w:val="20"/>
          <w:lang w:val="en-AU"/>
        </w:rPr>
        <w:t xml:space="preserve"> (2012)</w:t>
      </w:r>
      <w:r w:rsidR="00F347CE" w:rsidRPr="004E72A1">
        <w:rPr>
          <w:sz w:val="20"/>
          <w:lang w:val="en-AU"/>
        </w:rPr>
        <w:t>.</w:t>
      </w:r>
      <w:r w:rsidRPr="004E72A1">
        <w:rPr>
          <w:sz w:val="20"/>
          <w:lang w:val="en-AU"/>
        </w:rPr>
        <w:t xml:space="preserve"> A Rub</w:t>
      </w:r>
      <w:r w:rsidR="00D6278A" w:rsidRPr="004E72A1">
        <w:rPr>
          <w:sz w:val="20"/>
          <w:lang w:val="en-AU"/>
        </w:rPr>
        <w:t>r</w:t>
      </w:r>
      <w:r w:rsidRPr="004E72A1">
        <w:rPr>
          <w:sz w:val="20"/>
          <w:lang w:val="en-AU"/>
        </w:rPr>
        <w:t>ic for Building Effective Collaboration: Creating and Sustaining Multi-Service Partnerships to Improve Outcomes for Clien</w:t>
      </w:r>
      <w:r w:rsidR="00A97A54">
        <w:rPr>
          <w:sz w:val="20"/>
          <w:lang w:val="en-AU"/>
        </w:rPr>
        <w:t>ts</w:t>
      </w:r>
      <w:r w:rsidR="00F8569C">
        <w:rPr>
          <w:sz w:val="20"/>
          <w:lang w:val="en-AU"/>
        </w:rPr>
        <w:t>-</w:t>
      </w:r>
      <w:r w:rsidR="00A97A54">
        <w:rPr>
          <w:sz w:val="20"/>
          <w:lang w:val="en-AU"/>
        </w:rPr>
        <w:t xml:space="preserve"> </w:t>
      </w:r>
      <w:r w:rsidR="00F8569C">
        <w:rPr>
          <w:sz w:val="18"/>
          <w:szCs w:val="18"/>
        </w:rPr>
        <w:t xml:space="preserve">Concepts Paper. </w:t>
      </w:r>
      <w:hyperlink r:id="rId13" w:history="1">
        <w:r w:rsidR="00A97A54" w:rsidRPr="000205D7">
          <w:rPr>
            <w:rStyle w:val="Hyperlink"/>
            <w:sz w:val="20"/>
            <w:lang w:val="en-AU"/>
          </w:rPr>
          <w:t>https://staff.acu.edu.au/__data/assets/pdf_file/0011/483914/Collaboration_Rubric.pdf</w:t>
        </w:r>
      </w:hyperlink>
      <w:r w:rsidR="00A97A54">
        <w:rPr>
          <w:sz w:val="20"/>
          <w:lang w:val="en-AU"/>
        </w:rPr>
        <w:t xml:space="preserve"> </w:t>
      </w:r>
    </w:p>
    <w:p w14:paraId="7C38A3E0" w14:textId="77777777" w:rsidR="00133F40" w:rsidRPr="00133F40" w:rsidRDefault="00133F40" w:rsidP="00133F40">
      <w:pPr>
        <w:spacing w:after="0" w:line="240" w:lineRule="auto"/>
        <w:rPr>
          <w:sz w:val="20"/>
          <w:lang w:val="en-AU"/>
        </w:rPr>
      </w:pPr>
    </w:p>
    <w:p w14:paraId="23F3D564" w14:textId="309FBA5E" w:rsidR="00133F40" w:rsidRPr="00133F40" w:rsidRDefault="00133F40" w:rsidP="00133F40">
      <w:pPr>
        <w:spacing w:after="0" w:line="240" w:lineRule="auto"/>
        <w:rPr>
          <w:sz w:val="20"/>
          <w:lang w:val="en-AU"/>
        </w:rPr>
      </w:pPr>
      <w:r w:rsidRPr="00133F40">
        <w:rPr>
          <w:sz w:val="20"/>
          <w:lang w:val="en-AU"/>
        </w:rPr>
        <w:t>Zivani,</w:t>
      </w:r>
      <w:r w:rsidR="00265E27">
        <w:rPr>
          <w:sz w:val="20"/>
          <w:lang w:val="en-AU"/>
        </w:rPr>
        <w:t xml:space="preserve"> J.,</w:t>
      </w:r>
      <w:r w:rsidRPr="00133F40">
        <w:rPr>
          <w:sz w:val="20"/>
          <w:lang w:val="en-AU"/>
        </w:rPr>
        <w:t xml:space="preserve"> Darlingto</w:t>
      </w:r>
      <w:r w:rsidR="00DB3AE4">
        <w:rPr>
          <w:sz w:val="20"/>
          <w:lang w:val="en-AU"/>
        </w:rPr>
        <w:t xml:space="preserve">n, </w:t>
      </w:r>
      <w:r w:rsidR="00265E27">
        <w:rPr>
          <w:sz w:val="20"/>
          <w:lang w:val="en-AU"/>
        </w:rPr>
        <w:t>Y.,</w:t>
      </w:r>
      <w:r w:rsidRPr="00133F40">
        <w:rPr>
          <w:sz w:val="20"/>
          <w:lang w:val="en-AU"/>
        </w:rPr>
        <w:t xml:space="preserve"> </w:t>
      </w:r>
      <w:proofErr w:type="spellStart"/>
      <w:proofErr w:type="gramStart"/>
      <w:r w:rsidRPr="00133F40">
        <w:rPr>
          <w:sz w:val="20"/>
          <w:lang w:val="en-AU"/>
        </w:rPr>
        <w:t>Feeney,</w:t>
      </w:r>
      <w:r w:rsidR="00265E27">
        <w:rPr>
          <w:sz w:val="20"/>
          <w:lang w:val="en-AU"/>
        </w:rPr>
        <w:t>R</w:t>
      </w:r>
      <w:proofErr w:type="spellEnd"/>
      <w:r w:rsidR="00265E27">
        <w:rPr>
          <w:sz w:val="20"/>
          <w:lang w:val="en-AU"/>
        </w:rPr>
        <w:t>.</w:t>
      </w:r>
      <w:proofErr w:type="gramEnd"/>
      <w:r w:rsidR="00265E27">
        <w:rPr>
          <w:sz w:val="20"/>
          <w:lang w:val="en-AU"/>
        </w:rPr>
        <w:t>,</w:t>
      </w:r>
      <w:r w:rsidRPr="00133F40">
        <w:rPr>
          <w:sz w:val="20"/>
          <w:lang w:val="en-AU"/>
        </w:rPr>
        <w:t xml:space="preserve"> </w:t>
      </w:r>
      <w:proofErr w:type="spellStart"/>
      <w:r w:rsidRPr="00133F40">
        <w:rPr>
          <w:sz w:val="20"/>
          <w:lang w:val="en-AU"/>
        </w:rPr>
        <w:t>Meredith</w:t>
      </w:r>
      <w:r w:rsidR="00265E27">
        <w:rPr>
          <w:sz w:val="20"/>
          <w:lang w:val="en-AU"/>
        </w:rPr>
        <w:t>,P</w:t>
      </w:r>
      <w:proofErr w:type="spellEnd"/>
      <w:r w:rsidR="00592838">
        <w:rPr>
          <w:sz w:val="20"/>
          <w:lang w:val="en-AU"/>
        </w:rPr>
        <w:t>.</w:t>
      </w:r>
      <w:r w:rsidR="00DB3AE4">
        <w:rPr>
          <w:sz w:val="20"/>
          <w:lang w:val="en-AU"/>
        </w:rPr>
        <w:t>,</w:t>
      </w:r>
      <w:r w:rsidRPr="00133F40">
        <w:rPr>
          <w:sz w:val="20"/>
          <w:lang w:val="en-AU"/>
        </w:rPr>
        <w:t xml:space="preserve"> </w:t>
      </w:r>
      <w:r w:rsidR="00051D0C">
        <w:rPr>
          <w:sz w:val="20"/>
          <w:lang w:val="en-AU"/>
        </w:rPr>
        <w:t>&amp;</w:t>
      </w:r>
      <w:r w:rsidRPr="00133F40">
        <w:rPr>
          <w:sz w:val="20"/>
          <w:lang w:val="en-AU"/>
        </w:rPr>
        <w:t xml:space="preserve"> Head</w:t>
      </w:r>
      <w:r w:rsidR="00265E27">
        <w:rPr>
          <w:sz w:val="20"/>
          <w:lang w:val="en-AU"/>
        </w:rPr>
        <w:t>, B.</w:t>
      </w:r>
      <w:r w:rsidRPr="00133F40">
        <w:rPr>
          <w:sz w:val="20"/>
          <w:lang w:val="en-AU"/>
        </w:rPr>
        <w:t xml:space="preserve"> (2013)</w:t>
      </w:r>
      <w:r w:rsidR="00265E27">
        <w:rPr>
          <w:sz w:val="20"/>
          <w:lang w:val="en-AU"/>
        </w:rPr>
        <w:t>.</w:t>
      </w:r>
      <w:r w:rsidRPr="00133F40">
        <w:rPr>
          <w:sz w:val="20"/>
          <w:lang w:val="en-AU"/>
        </w:rPr>
        <w:t xml:space="preserve"> Children with disabilities in out-of-home care: Perspectives on organisational collaborations, </w:t>
      </w:r>
      <w:r w:rsidRPr="004E72A1">
        <w:rPr>
          <w:i/>
          <w:iCs/>
          <w:sz w:val="20"/>
          <w:lang w:val="en-AU"/>
        </w:rPr>
        <w:t>Children and Youth Services Review</w:t>
      </w:r>
      <w:r w:rsidRPr="00133F40">
        <w:rPr>
          <w:sz w:val="20"/>
          <w:lang w:val="en-AU"/>
        </w:rPr>
        <w:t>, vol</w:t>
      </w:r>
      <w:r w:rsidR="00F8569C">
        <w:rPr>
          <w:sz w:val="20"/>
          <w:lang w:val="en-AU"/>
        </w:rPr>
        <w:t>.</w:t>
      </w:r>
      <w:r w:rsidRPr="00133F40">
        <w:rPr>
          <w:sz w:val="20"/>
          <w:lang w:val="en-AU"/>
        </w:rPr>
        <w:t xml:space="preserve"> 35 pp 797-805</w:t>
      </w:r>
      <w:r w:rsidR="00F8569C">
        <w:rPr>
          <w:sz w:val="20"/>
          <w:lang w:val="en-AU"/>
        </w:rPr>
        <w:t>.</w:t>
      </w:r>
    </w:p>
    <w:p w14:paraId="5C4E3179" w14:textId="77777777" w:rsidR="00133F40" w:rsidRPr="00133F40" w:rsidRDefault="00133F40" w:rsidP="00133F40">
      <w:pPr>
        <w:spacing w:after="0" w:line="240" w:lineRule="auto"/>
        <w:rPr>
          <w:sz w:val="20"/>
          <w:lang w:val="en-AU"/>
        </w:rPr>
      </w:pPr>
    </w:p>
    <w:p w14:paraId="3ECCC81F" w14:textId="0643E057" w:rsidR="00133F40" w:rsidRPr="00133F40" w:rsidRDefault="00133F40" w:rsidP="00133F40">
      <w:pPr>
        <w:spacing w:after="0" w:line="240" w:lineRule="auto"/>
        <w:rPr>
          <w:sz w:val="20"/>
          <w:lang w:val="en-AU"/>
        </w:rPr>
      </w:pPr>
      <w:proofErr w:type="gramStart"/>
      <w:r w:rsidRPr="00133F40">
        <w:rPr>
          <w:sz w:val="20"/>
          <w:lang w:val="en-AU"/>
        </w:rPr>
        <w:t>Zufferey</w:t>
      </w:r>
      <w:r w:rsidR="00894D97">
        <w:rPr>
          <w:sz w:val="20"/>
          <w:lang w:val="en-AU"/>
        </w:rPr>
        <w:t>,</w:t>
      </w:r>
      <w:r w:rsidR="00265E27">
        <w:rPr>
          <w:sz w:val="20"/>
          <w:lang w:val="en-AU"/>
        </w:rPr>
        <w:t>C.</w:t>
      </w:r>
      <w:proofErr w:type="gramEnd"/>
      <w:r w:rsidR="00265E27">
        <w:rPr>
          <w:sz w:val="20"/>
          <w:lang w:val="en-AU"/>
        </w:rPr>
        <w:t>,</w:t>
      </w:r>
      <w:r w:rsidRPr="00133F40">
        <w:rPr>
          <w:sz w:val="20"/>
          <w:lang w:val="en-AU"/>
        </w:rPr>
        <w:t xml:space="preserve"> Gibson</w:t>
      </w:r>
      <w:r w:rsidR="00894D97">
        <w:rPr>
          <w:sz w:val="20"/>
          <w:lang w:val="en-AU"/>
        </w:rPr>
        <w:t>,C.,</w:t>
      </w:r>
      <w:r w:rsidRPr="00133F40">
        <w:rPr>
          <w:sz w:val="20"/>
          <w:lang w:val="en-AU"/>
        </w:rPr>
        <w:t xml:space="preserve"> </w:t>
      </w:r>
      <w:r w:rsidR="00894D97">
        <w:rPr>
          <w:sz w:val="20"/>
          <w:lang w:val="en-AU"/>
        </w:rPr>
        <w:t>&amp;</w:t>
      </w:r>
      <w:r w:rsidRPr="00133F40">
        <w:rPr>
          <w:sz w:val="20"/>
          <w:lang w:val="en-AU"/>
        </w:rPr>
        <w:t xml:space="preserve"> Buchanan</w:t>
      </w:r>
      <w:r w:rsidR="00894D97">
        <w:rPr>
          <w:sz w:val="20"/>
          <w:lang w:val="en-AU"/>
        </w:rPr>
        <w:t>, F.</w:t>
      </w:r>
      <w:r w:rsidRPr="00133F40">
        <w:rPr>
          <w:sz w:val="20"/>
          <w:lang w:val="en-AU"/>
        </w:rPr>
        <w:t xml:space="preserve"> (2015)</w:t>
      </w:r>
      <w:r w:rsidR="00894D97">
        <w:rPr>
          <w:sz w:val="20"/>
          <w:lang w:val="en-AU"/>
        </w:rPr>
        <w:t>.</w:t>
      </w:r>
      <w:r w:rsidRPr="00133F40">
        <w:rPr>
          <w:sz w:val="20"/>
          <w:lang w:val="en-AU"/>
        </w:rPr>
        <w:t xml:space="preserve"> Collaborating to Focus on Children in Australian Social Work Education, </w:t>
      </w:r>
      <w:r w:rsidRPr="00133F40">
        <w:rPr>
          <w:i/>
          <w:iCs/>
          <w:sz w:val="20"/>
          <w:lang w:val="en-AU"/>
        </w:rPr>
        <w:t>Social Work Education</w:t>
      </w:r>
      <w:r w:rsidRPr="00133F40">
        <w:rPr>
          <w:sz w:val="20"/>
          <w:lang w:val="en-AU"/>
        </w:rPr>
        <w:t>, vol</w:t>
      </w:r>
      <w:r w:rsidR="00F8569C">
        <w:rPr>
          <w:sz w:val="20"/>
          <w:lang w:val="en-AU"/>
        </w:rPr>
        <w:t>.</w:t>
      </w:r>
      <w:r w:rsidRPr="00133F40">
        <w:rPr>
          <w:sz w:val="20"/>
          <w:lang w:val="en-AU"/>
        </w:rPr>
        <w:t xml:space="preserve"> 34 no 1 pp32-45</w:t>
      </w:r>
      <w:r w:rsidR="00F8569C">
        <w:rPr>
          <w:sz w:val="20"/>
          <w:lang w:val="en-AU"/>
        </w:rPr>
        <w:t>.</w:t>
      </w:r>
    </w:p>
    <w:p w14:paraId="7E1017E3" w14:textId="13E4863D" w:rsidR="00E33781" w:rsidRDefault="00E33781" w:rsidP="00802168">
      <w:pPr>
        <w:pStyle w:val="FootnoteText"/>
        <w:rPr>
          <w:lang w:val="en-AU"/>
        </w:rPr>
      </w:pPr>
    </w:p>
    <w:p w14:paraId="40FE83B0" w14:textId="77777777" w:rsidR="00AC6F93" w:rsidRPr="00802168" w:rsidRDefault="00AC6F93" w:rsidP="00802168">
      <w:pPr>
        <w:pStyle w:val="FootnoteText"/>
        <w:rPr>
          <w:lang w:val="en-AU"/>
        </w:rPr>
      </w:pPr>
    </w:p>
    <w:sectPr w:rsidR="00AC6F93" w:rsidRPr="00802168" w:rsidSect="006779F9">
      <w:headerReference w:type="even" r:id="rId14"/>
      <w:headerReference w:type="default" r:id="rId15"/>
      <w:footerReference w:type="even" r:id="rId16"/>
      <w:footerReference w:type="default" r:id="rId17"/>
      <w:pgSz w:w="12240" w:h="15840" w:code="1"/>
      <w:pgMar w:top="1304" w:right="1440" w:bottom="1134"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1E229" w14:textId="77777777" w:rsidR="00B84DAE" w:rsidRDefault="00B84DAE">
      <w:pPr>
        <w:spacing w:after="0" w:line="240" w:lineRule="auto"/>
      </w:pPr>
      <w:r>
        <w:separator/>
      </w:r>
    </w:p>
  </w:endnote>
  <w:endnote w:type="continuationSeparator" w:id="0">
    <w:p w14:paraId="7CA01543" w14:textId="77777777" w:rsidR="00B84DAE" w:rsidRDefault="00B8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ZRTRU+HelveticaNeue-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dvCo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FE4E" w14:textId="0F5FFFB9" w:rsidR="00592838" w:rsidRDefault="00592838" w:rsidP="00A70C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25016"/>
      <w:docPartObj>
        <w:docPartGallery w:val="Page Numbers (Bottom of Page)"/>
        <w:docPartUnique/>
      </w:docPartObj>
    </w:sdtPr>
    <w:sdtEndPr>
      <w:rPr>
        <w:noProof/>
      </w:rPr>
    </w:sdtEndPr>
    <w:sdtContent>
      <w:p w14:paraId="1E009CC1" w14:textId="22F09028" w:rsidR="00592838" w:rsidRDefault="00592838">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A02E4E0" w14:textId="3F50E8D2" w:rsidR="00592838" w:rsidRDefault="00592838" w:rsidP="006A2B27">
    <w:pPr>
      <w:pStyle w:val="Foote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32395" w14:textId="77777777" w:rsidR="00B84DAE" w:rsidRDefault="00B84DAE">
      <w:pPr>
        <w:spacing w:after="0" w:line="240" w:lineRule="auto"/>
      </w:pPr>
      <w:r>
        <w:separator/>
      </w:r>
    </w:p>
  </w:footnote>
  <w:footnote w:type="continuationSeparator" w:id="0">
    <w:p w14:paraId="0DE18853" w14:textId="77777777" w:rsidR="00B84DAE" w:rsidRDefault="00B84DAE">
      <w:pPr>
        <w:spacing w:after="0" w:line="240" w:lineRule="auto"/>
      </w:pPr>
      <w:r>
        <w:continuationSeparator/>
      </w:r>
    </w:p>
  </w:footnote>
  <w:footnote w:id="1">
    <w:p w14:paraId="432BC325" w14:textId="7A30831F" w:rsidR="00592838" w:rsidRPr="00EA336D" w:rsidRDefault="00592838" w:rsidP="00657EE9">
      <w:pPr>
        <w:pStyle w:val="FootnoteText"/>
        <w:rPr>
          <w:lang w:val="en-AU"/>
        </w:rPr>
      </w:pPr>
      <w:r>
        <w:rPr>
          <w:rStyle w:val="FootnoteReference"/>
        </w:rPr>
        <w:footnoteRef/>
      </w:r>
      <w:r>
        <w:t xml:space="preserve"> </w:t>
      </w:r>
      <w:r>
        <w:rPr>
          <w:lang w:val="en-AU"/>
        </w:rPr>
        <w:t>J</w:t>
      </w:r>
      <w:r w:rsidR="00836888">
        <w:rPr>
          <w:lang w:val="en-AU"/>
        </w:rPr>
        <w:t>anie</w:t>
      </w:r>
      <w:r>
        <w:rPr>
          <w:lang w:val="en-AU"/>
        </w:rPr>
        <w:t xml:space="preserve"> Percy-Smith (2006) What Works in Strategic Partnerships for Children: </w:t>
      </w:r>
      <w:r w:rsidR="00AB40F1">
        <w:rPr>
          <w:lang w:val="en-AU"/>
        </w:rPr>
        <w:t>A</w:t>
      </w:r>
      <w:r>
        <w:rPr>
          <w:lang w:val="en-AU"/>
        </w:rPr>
        <w:t xml:space="preserve"> Research Review, </w:t>
      </w:r>
      <w:r w:rsidRPr="00EA336D">
        <w:rPr>
          <w:i/>
          <w:iCs/>
          <w:lang w:val="en-AU"/>
        </w:rPr>
        <w:t>Children &amp; Society</w:t>
      </w:r>
      <w:r>
        <w:rPr>
          <w:lang w:val="en-AU"/>
        </w:rPr>
        <w:t xml:space="preserve"> vol 20 p 313.</w:t>
      </w:r>
    </w:p>
  </w:footnote>
  <w:footnote w:id="2">
    <w:p w14:paraId="1999D68A" w14:textId="4D3F4CF1" w:rsidR="00592838" w:rsidRPr="00C6610D" w:rsidRDefault="00592838" w:rsidP="00C6610D">
      <w:pPr>
        <w:autoSpaceDE w:val="0"/>
        <w:autoSpaceDN w:val="0"/>
        <w:adjustRightInd w:val="0"/>
        <w:spacing w:after="0" w:line="240" w:lineRule="auto"/>
        <w:rPr>
          <w:sz w:val="20"/>
          <w:lang w:val="en-AU"/>
        </w:rPr>
      </w:pPr>
      <w:r>
        <w:rPr>
          <w:rStyle w:val="FootnoteReference"/>
        </w:rPr>
        <w:footnoteRef/>
      </w:r>
      <w:r>
        <w:t xml:space="preserve"> </w:t>
      </w:r>
      <w:r w:rsidRPr="00C6610D">
        <w:rPr>
          <w:sz w:val="20"/>
          <w:lang w:val="en-AU"/>
        </w:rPr>
        <w:t>D</w:t>
      </w:r>
      <w:r w:rsidR="00836888">
        <w:rPr>
          <w:sz w:val="20"/>
          <w:lang w:val="en-AU"/>
        </w:rPr>
        <w:t>orothy</w:t>
      </w:r>
      <w:r w:rsidRPr="00C6610D">
        <w:rPr>
          <w:sz w:val="20"/>
          <w:lang w:val="en-AU"/>
        </w:rPr>
        <w:t xml:space="preserve"> Scott (2005) Inter-organisational collaboration in family-centred</w:t>
      </w:r>
      <w:r>
        <w:rPr>
          <w:sz w:val="20"/>
          <w:lang w:val="en-AU"/>
        </w:rPr>
        <w:t xml:space="preserve"> </w:t>
      </w:r>
      <w:r w:rsidRPr="00C6610D">
        <w:rPr>
          <w:sz w:val="20"/>
          <w:lang w:val="en-AU"/>
        </w:rPr>
        <w:t xml:space="preserve">practice: A framework for analysis and action, </w:t>
      </w:r>
      <w:r w:rsidRPr="00C6610D">
        <w:rPr>
          <w:i/>
          <w:iCs/>
          <w:sz w:val="20"/>
          <w:lang w:val="en-AU"/>
        </w:rPr>
        <w:t xml:space="preserve">Australian Social Work, </w:t>
      </w:r>
      <w:r w:rsidRPr="003E2CA0">
        <w:rPr>
          <w:sz w:val="20"/>
          <w:lang w:val="en-AU"/>
        </w:rPr>
        <w:t xml:space="preserve">vol </w:t>
      </w:r>
      <w:r w:rsidRPr="00C6610D">
        <w:rPr>
          <w:sz w:val="20"/>
          <w:lang w:val="en-AU"/>
        </w:rPr>
        <w:t>58</w:t>
      </w:r>
      <w:r w:rsidR="00CF3003">
        <w:rPr>
          <w:sz w:val="20"/>
          <w:lang w:val="en-AU"/>
        </w:rPr>
        <w:t xml:space="preserve"> (2)</w:t>
      </w:r>
      <w:r w:rsidRPr="003E2CA0">
        <w:rPr>
          <w:sz w:val="20"/>
          <w:lang w:val="en-AU"/>
        </w:rPr>
        <w:t xml:space="preserve"> pp</w:t>
      </w:r>
      <w:r w:rsidRPr="00C6610D">
        <w:rPr>
          <w:sz w:val="20"/>
          <w:lang w:val="en-AU"/>
        </w:rPr>
        <w:t xml:space="preserve"> 132-141</w:t>
      </w:r>
      <w:r>
        <w:rPr>
          <w:sz w:val="20"/>
          <w:lang w:val="en-AU"/>
        </w:rPr>
        <w:t>.</w:t>
      </w:r>
    </w:p>
  </w:footnote>
  <w:footnote w:id="3">
    <w:p w14:paraId="18BF6641" w14:textId="2529579E" w:rsidR="00592838" w:rsidRPr="00BE6B1A" w:rsidRDefault="00592838" w:rsidP="00232E1B">
      <w:pPr>
        <w:pStyle w:val="FootnoteText"/>
        <w:rPr>
          <w:lang w:val="en-AU"/>
        </w:rPr>
      </w:pPr>
      <w:r>
        <w:rPr>
          <w:rStyle w:val="FootnoteReference"/>
        </w:rPr>
        <w:footnoteRef/>
      </w:r>
      <w:r>
        <w:t xml:space="preserve"> M</w:t>
      </w:r>
      <w:r w:rsidR="00836888">
        <w:t>yfanwy</w:t>
      </w:r>
      <w:r>
        <w:t xml:space="preserve"> McDonald and K</w:t>
      </w:r>
      <w:r w:rsidR="00836888">
        <w:t>ate</w:t>
      </w:r>
      <w:r>
        <w:t xml:space="preserve"> Rosier (2011) Interagency Collaboration: Part A. What is it and what does it look like, when is it needed and what supports it? </w:t>
      </w:r>
      <w:r w:rsidRPr="00BE6B1A">
        <w:rPr>
          <w:i/>
          <w:iCs/>
        </w:rPr>
        <w:t>AFRC Briefing no 21</w:t>
      </w:r>
      <w:r>
        <w:t>, Australian Institute of Family Studies.</w:t>
      </w:r>
    </w:p>
  </w:footnote>
  <w:footnote w:id="4">
    <w:p w14:paraId="12FE63D0" w14:textId="6C6ADDB4" w:rsidR="00592838" w:rsidRPr="00CA54D5" w:rsidRDefault="00592838" w:rsidP="001E1B1E">
      <w:pPr>
        <w:pStyle w:val="FootnoteText"/>
        <w:rPr>
          <w:lang w:val="en-AU"/>
        </w:rPr>
      </w:pPr>
      <w:r>
        <w:rPr>
          <w:rStyle w:val="FootnoteReference"/>
        </w:rPr>
        <w:footnoteRef/>
      </w:r>
      <w:r>
        <w:t xml:space="preserve"> </w:t>
      </w:r>
      <w:bookmarkStart w:id="4" w:name="_Hlk15283831"/>
      <w:r>
        <w:t>U</w:t>
      </w:r>
      <w:r w:rsidR="00D3711D">
        <w:t>ta</w:t>
      </w:r>
      <w:r>
        <w:t xml:space="preserve"> Walter and </w:t>
      </w:r>
      <w:r w:rsidR="00D3711D">
        <w:t xml:space="preserve">Christopher </w:t>
      </w:r>
      <w:r>
        <w:t xml:space="preserve">Petr (2000) A template for family-centered interagency collaboration, </w:t>
      </w:r>
      <w:r w:rsidRPr="00772A8E">
        <w:rPr>
          <w:i/>
          <w:iCs/>
        </w:rPr>
        <w:t>Families in Society: The Journal of Contemporary Human Services</w:t>
      </w:r>
      <w:bookmarkEnd w:id="4"/>
      <w:r w:rsidR="00CF3003">
        <w:rPr>
          <w:i/>
          <w:iCs/>
        </w:rPr>
        <w:t xml:space="preserve"> </w:t>
      </w:r>
      <w:r w:rsidR="00CF3003">
        <w:rPr>
          <w:lang w:val="en-AU"/>
        </w:rPr>
        <w:t xml:space="preserve">vol. </w:t>
      </w:r>
      <w:r w:rsidR="00CF3003" w:rsidRPr="00F8569C">
        <w:rPr>
          <w:lang w:val="en-AU"/>
        </w:rPr>
        <w:t xml:space="preserve">81(5) </w:t>
      </w:r>
      <w:r w:rsidR="00CF3003">
        <w:rPr>
          <w:lang w:val="en-AU"/>
        </w:rPr>
        <w:t xml:space="preserve">pp </w:t>
      </w:r>
      <w:r w:rsidR="00CF3003" w:rsidRPr="00F8569C">
        <w:rPr>
          <w:lang w:val="en-AU"/>
        </w:rPr>
        <w:t>494-503</w:t>
      </w:r>
      <w:r w:rsidR="00CF3003">
        <w:rPr>
          <w:lang w:val="en-AU"/>
        </w:rPr>
        <w:t>.</w:t>
      </w:r>
    </w:p>
  </w:footnote>
  <w:footnote w:id="5">
    <w:p w14:paraId="4447F0F0" w14:textId="292A3D76" w:rsidR="00592838" w:rsidRPr="009C0EA4" w:rsidRDefault="00592838" w:rsidP="001E1B1E">
      <w:pPr>
        <w:pStyle w:val="FootnoteText"/>
        <w:rPr>
          <w:lang w:val="en-AU"/>
        </w:rPr>
      </w:pPr>
      <w:r>
        <w:rPr>
          <w:rStyle w:val="FootnoteReference"/>
        </w:rPr>
        <w:footnoteRef/>
      </w:r>
      <w:r>
        <w:rPr>
          <w:lang w:val="en-AU"/>
        </w:rPr>
        <w:t>Percy-Smith op cit.</w:t>
      </w:r>
    </w:p>
  </w:footnote>
  <w:footnote w:id="6">
    <w:p w14:paraId="16F300E1" w14:textId="5DDED39D" w:rsidR="00592838" w:rsidRPr="00657EE9" w:rsidRDefault="00592838" w:rsidP="001E1B1E">
      <w:pPr>
        <w:pStyle w:val="FootnoteText"/>
        <w:rPr>
          <w:lang w:val="en-AU"/>
        </w:rPr>
      </w:pPr>
      <w:r>
        <w:rPr>
          <w:rStyle w:val="FootnoteReference"/>
        </w:rPr>
        <w:footnoteRef/>
      </w:r>
      <w:r>
        <w:t xml:space="preserve"> Walter op cit p.495.</w:t>
      </w:r>
    </w:p>
  </w:footnote>
  <w:footnote w:id="7">
    <w:p w14:paraId="6628E4FA" w14:textId="416D4DA9" w:rsidR="00592838" w:rsidRPr="00A95A80" w:rsidRDefault="00592838">
      <w:pPr>
        <w:pStyle w:val="FootnoteText"/>
        <w:rPr>
          <w:lang w:val="en-AU"/>
        </w:rPr>
      </w:pPr>
      <w:r>
        <w:rPr>
          <w:rStyle w:val="FootnoteReference"/>
        </w:rPr>
        <w:footnoteRef/>
      </w:r>
      <w:r>
        <w:t xml:space="preserve"> </w:t>
      </w:r>
      <w:r>
        <w:rPr>
          <w:lang w:val="en-AU"/>
        </w:rPr>
        <w:t>C</w:t>
      </w:r>
      <w:r w:rsidR="0063301B">
        <w:rPr>
          <w:lang w:val="en-AU"/>
        </w:rPr>
        <w:t>arole</w:t>
      </w:r>
      <w:r>
        <w:rPr>
          <w:lang w:val="en-AU"/>
        </w:rPr>
        <w:t xml:space="preserve"> Zufferey, C</w:t>
      </w:r>
      <w:r w:rsidR="0063301B">
        <w:rPr>
          <w:lang w:val="en-AU"/>
        </w:rPr>
        <w:t>hristine</w:t>
      </w:r>
      <w:r>
        <w:rPr>
          <w:lang w:val="en-AU"/>
        </w:rPr>
        <w:t xml:space="preserve"> Gibson and F</w:t>
      </w:r>
      <w:r w:rsidR="0063301B">
        <w:rPr>
          <w:lang w:val="en-AU"/>
        </w:rPr>
        <w:t>iona</w:t>
      </w:r>
      <w:r>
        <w:rPr>
          <w:lang w:val="en-AU"/>
        </w:rPr>
        <w:t xml:space="preserve"> Buchanan (2015) Collaborating to Focus on Children in Australian Social Work Education, </w:t>
      </w:r>
      <w:r w:rsidRPr="00A95A80">
        <w:rPr>
          <w:i/>
          <w:iCs/>
          <w:lang w:val="en-AU"/>
        </w:rPr>
        <w:t>Social Work Education</w:t>
      </w:r>
      <w:r>
        <w:rPr>
          <w:lang w:val="en-AU"/>
        </w:rPr>
        <w:t>, vol 34</w:t>
      </w:r>
      <w:r w:rsidR="00CF3003">
        <w:rPr>
          <w:lang w:val="en-AU"/>
        </w:rPr>
        <w:t xml:space="preserve"> (1)</w:t>
      </w:r>
      <w:r>
        <w:rPr>
          <w:lang w:val="en-AU"/>
        </w:rPr>
        <w:t xml:space="preserve"> pp 32-45.</w:t>
      </w:r>
    </w:p>
  </w:footnote>
  <w:footnote w:id="8">
    <w:p w14:paraId="190953F4" w14:textId="7695316E" w:rsidR="00592838" w:rsidRPr="00BF1B42" w:rsidRDefault="00592838">
      <w:pPr>
        <w:pStyle w:val="FootnoteText"/>
        <w:rPr>
          <w:lang w:val="en-AU"/>
        </w:rPr>
      </w:pPr>
      <w:r>
        <w:rPr>
          <w:rStyle w:val="FootnoteReference"/>
        </w:rPr>
        <w:footnoteRef/>
      </w:r>
      <w:r>
        <w:t xml:space="preserve"> </w:t>
      </w:r>
      <w:r>
        <w:rPr>
          <w:lang w:val="en-AU"/>
        </w:rPr>
        <w:t>C</w:t>
      </w:r>
      <w:r w:rsidR="0063301B">
        <w:rPr>
          <w:lang w:val="en-AU"/>
        </w:rPr>
        <w:t xml:space="preserve">arrie </w:t>
      </w:r>
      <w:r>
        <w:rPr>
          <w:lang w:val="en-AU"/>
        </w:rPr>
        <w:t>Chapman and D</w:t>
      </w:r>
      <w:r w:rsidR="0063301B">
        <w:rPr>
          <w:lang w:val="en-AU"/>
        </w:rPr>
        <w:t xml:space="preserve">anielle </w:t>
      </w:r>
      <w:proofErr w:type="spellStart"/>
      <w:r>
        <w:rPr>
          <w:lang w:val="en-AU"/>
        </w:rPr>
        <w:t>Varda</w:t>
      </w:r>
      <w:proofErr w:type="spellEnd"/>
      <w:r>
        <w:rPr>
          <w:lang w:val="en-AU"/>
        </w:rPr>
        <w:t xml:space="preserve"> (2017) </w:t>
      </w:r>
      <w:proofErr w:type="spellStart"/>
      <w:r>
        <w:rPr>
          <w:lang w:val="en-AU"/>
        </w:rPr>
        <w:t>Nonprofit</w:t>
      </w:r>
      <w:proofErr w:type="spellEnd"/>
      <w:r>
        <w:rPr>
          <w:lang w:val="en-AU"/>
        </w:rPr>
        <w:t xml:space="preserve"> Resource Contribution and Mission Alignment in Interorganizational. Cross-Sector Public Health Networks, </w:t>
      </w:r>
      <w:r w:rsidRPr="006F6917">
        <w:rPr>
          <w:i/>
          <w:iCs/>
          <w:lang w:val="en-AU"/>
        </w:rPr>
        <w:t>Nonprofit and Voluntary Sector Quarterly</w:t>
      </w:r>
      <w:r>
        <w:rPr>
          <w:lang w:val="en-AU"/>
        </w:rPr>
        <w:t>, v</w:t>
      </w:r>
      <w:r w:rsidR="00CF3003">
        <w:rPr>
          <w:lang w:val="en-AU"/>
        </w:rPr>
        <w:t>ol.</w:t>
      </w:r>
      <w:r>
        <w:rPr>
          <w:lang w:val="en-AU"/>
        </w:rPr>
        <w:t xml:space="preserve"> 46</w:t>
      </w:r>
      <w:r w:rsidR="00CF3003">
        <w:rPr>
          <w:lang w:val="en-AU"/>
        </w:rPr>
        <w:t xml:space="preserve"> (</w:t>
      </w:r>
      <w:r>
        <w:rPr>
          <w:lang w:val="en-AU"/>
        </w:rPr>
        <w:t>5</w:t>
      </w:r>
      <w:r w:rsidR="00CF3003">
        <w:rPr>
          <w:lang w:val="en-AU"/>
        </w:rPr>
        <w:t>)</w:t>
      </w:r>
      <w:r>
        <w:rPr>
          <w:lang w:val="en-AU"/>
        </w:rPr>
        <w:t>.</w:t>
      </w:r>
    </w:p>
  </w:footnote>
  <w:footnote w:id="9">
    <w:p w14:paraId="6C90B141" w14:textId="4B487164" w:rsidR="00592838" w:rsidRPr="00773695" w:rsidRDefault="00592838" w:rsidP="00D26C84">
      <w:pPr>
        <w:pStyle w:val="FootnoteText"/>
        <w:rPr>
          <w:lang w:val="en-AU"/>
        </w:rPr>
      </w:pPr>
      <w:r>
        <w:rPr>
          <w:rStyle w:val="FootnoteReference"/>
        </w:rPr>
        <w:footnoteRef/>
      </w:r>
      <w:r>
        <w:t xml:space="preserve"> </w:t>
      </w:r>
      <w:r>
        <w:rPr>
          <w:lang w:val="en-AU"/>
        </w:rPr>
        <w:t>A</w:t>
      </w:r>
      <w:r w:rsidR="0063301B">
        <w:rPr>
          <w:lang w:val="en-AU"/>
        </w:rPr>
        <w:t>licia</w:t>
      </w:r>
      <w:r>
        <w:rPr>
          <w:lang w:val="en-AU"/>
        </w:rPr>
        <w:t xml:space="preserve"> Bunger, C</w:t>
      </w:r>
      <w:r w:rsidR="0063301B">
        <w:rPr>
          <w:lang w:val="en-AU"/>
        </w:rPr>
        <w:t xml:space="preserve">rystal </w:t>
      </w:r>
      <w:r>
        <w:rPr>
          <w:lang w:val="en-AU"/>
        </w:rPr>
        <w:t>Collins-Camargo, B</w:t>
      </w:r>
      <w:r w:rsidR="0063301B">
        <w:rPr>
          <w:lang w:val="en-AU"/>
        </w:rPr>
        <w:t>owen</w:t>
      </w:r>
      <w:r>
        <w:rPr>
          <w:lang w:val="en-AU"/>
        </w:rPr>
        <w:t xml:space="preserve"> </w:t>
      </w:r>
      <w:proofErr w:type="spellStart"/>
      <w:r>
        <w:rPr>
          <w:lang w:val="en-AU"/>
        </w:rPr>
        <w:t>McBeath</w:t>
      </w:r>
      <w:proofErr w:type="spellEnd"/>
      <w:r>
        <w:rPr>
          <w:lang w:val="en-AU"/>
        </w:rPr>
        <w:t>, E</w:t>
      </w:r>
      <w:r w:rsidR="0063301B">
        <w:rPr>
          <w:lang w:val="en-AU"/>
        </w:rPr>
        <w:t xml:space="preserve">mmaline </w:t>
      </w:r>
      <w:r>
        <w:rPr>
          <w:lang w:val="en-AU"/>
        </w:rPr>
        <w:t>Chuang, M</w:t>
      </w:r>
      <w:r w:rsidR="0063301B">
        <w:rPr>
          <w:lang w:val="en-AU"/>
        </w:rPr>
        <w:t>onica</w:t>
      </w:r>
      <w:r>
        <w:rPr>
          <w:lang w:val="en-AU"/>
        </w:rPr>
        <w:t xml:space="preserve"> Perez-Jolles and R</w:t>
      </w:r>
      <w:r w:rsidR="0063301B">
        <w:rPr>
          <w:lang w:val="en-AU"/>
        </w:rPr>
        <w:t>ebecca</w:t>
      </w:r>
      <w:r>
        <w:rPr>
          <w:lang w:val="en-AU"/>
        </w:rPr>
        <w:t xml:space="preserve"> Wells (2014) Collaboration, Competition and Co-opetition: Interorganizational dynamics between private child welfare agencies and child serving sectors, </w:t>
      </w:r>
      <w:r w:rsidRPr="00773695">
        <w:rPr>
          <w:i/>
          <w:iCs/>
          <w:lang w:val="en-AU"/>
        </w:rPr>
        <w:t>Children and Youth Services Review</w:t>
      </w:r>
      <w:r>
        <w:rPr>
          <w:lang w:val="en-AU"/>
        </w:rPr>
        <w:t>, vol</w:t>
      </w:r>
      <w:r w:rsidR="008848D6">
        <w:rPr>
          <w:lang w:val="en-AU"/>
        </w:rPr>
        <w:t>.</w:t>
      </w:r>
      <w:r>
        <w:rPr>
          <w:lang w:val="en-AU"/>
        </w:rPr>
        <w:t xml:space="preserve"> 38 </w:t>
      </w:r>
      <w:r w:rsidR="00CF3003">
        <w:rPr>
          <w:lang w:val="en-AU"/>
        </w:rPr>
        <w:t>p</w:t>
      </w:r>
      <w:r>
        <w:rPr>
          <w:lang w:val="en-AU"/>
        </w:rPr>
        <w:t>p113-122.</w:t>
      </w:r>
    </w:p>
  </w:footnote>
  <w:footnote w:id="10">
    <w:p w14:paraId="032328E7" w14:textId="0CCC5298" w:rsidR="00592838" w:rsidRPr="008F67D4" w:rsidRDefault="00592838">
      <w:pPr>
        <w:pStyle w:val="FootnoteText"/>
        <w:rPr>
          <w:lang w:val="en-AU"/>
        </w:rPr>
      </w:pPr>
      <w:r>
        <w:rPr>
          <w:rStyle w:val="FootnoteReference"/>
        </w:rPr>
        <w:footnoteRef/>
      </w:r>
      <w:r>
        <w:t xml:space="preserve"> L</w:t>
      </w:r>
      <w:r w:rsidR="0063301B">
        <w:t xml:space="preserve">eah </w:t>
      </w:r>
      <w:r>
        <w:t>B</w:t>
      </w:r>
      <w:r w:rsidRPr="008F67D4">
        <w:t xml:space="preserve">romfield, </w:t>
      </w:r>
      <w:r w:rsidR="0063301B">
        <w:t>Alister</w:t>
      </w:r>
      <w:r w:rsidRPr="008F67D4">
        <w:t xml:space="preserve"> Lamont,</w:t>
      </w:r>
      <w:r w:rsidR="0063301B">
        <w:t xml:space="preserve"> Robyn</w:t>
      </w:r>
      <w:r w:rsidRPr="008F67D4">
        <w:t xml:space="preserve"> Parker</w:t>
      </w:r>
      <w:r w:rsidR="0063301B">
        <w:t xml:space="preserve"> </w:t>
      </w:r>
      <w:r w:rsidRPr="008F67D4">
        <w:t>&amp;</w:t>
      </w:r>
      <w:r w:rsidR="0063301B">
        <w:t xml:space="preserve"> Briony</w:t>
      </w:r>
      <w:r w:rsidRPr="008F67D4">
        <w:t xml:space="preserve"> Horsfall (2010). Issues for the safety and wellbeing of children in families with multiple and complex problems: The co-occurrence of domestic violence, parental substance misuse, and mental health problems</w:t>
      </w:r>
      <w:r>
        <w:t xml:space="preserve">, National Child Protection Clearinghouse Australian Institute of Family </w:t>
      </w:r>
      <w:proofErr w:type="gramStart"/>
      <w:r>
        <w:t>Studies ,</w:t>
      </w:r>
      <w:proofErr w:type="gramEnd"/>
      <w:r>
        <w:t xml:space="preserve"> no 33 </w:t>
      </w:r>
    </w:p>
  </w:footnote>
  <w:footnote w:id="11">
    <w:p w14:paraId="66CC156B" w14:textId="22C92F3E" w:rsidR="00592838" w:rsidRPr="00477334" w:rsidRDefault="00592838">
      <w:pPr>
        <w:pStyle w:val="FootnoteText"/>
        <w:rPr>
          <w:lang w:val="en-AU"/>
        </w:rPr>
      </w:pPr>
      <w:r>
        <w:rPr>
          <w:rStyle w:val="FootnoteReference"/>
        </w:rPr>
        <w:footnoteRef/>
      </w:r>
      <w:r>
        <w:t xml:space="preserve"> </w:t>
      </w:r>
      <w:r>
        <w:rPr>
          <w:lang w:val="en-AU"/>
        </w:rPr>
        <w:t>J</w:t>
      </w:r>
      <w:r w:rsidR="0063301B">
        <w:rPr>
          <w:lang w:val="en-AU"/>
        </w:rPr>
        <w:t>ohn</w:t>
      </w:r>
      <w:r>
        <w:rPr>
          <w:lang w:val="en-AU"/>
        </w:rPr>
        <w:t xml:space="preserve"> Butcher and D</w:t>
      </w:r>
      <w:r w:rsidR="0063301B">
        <w:rPr>
          <w:lang w:val="en-AU"/>
        </w:rPr>
        <w:t>avid</w:t>
      </w:r>
      <w:r>
        <w:rPr>
          <w:lang w:val="en-AU"/>
        </w:rPr>
        <w:t xml:space="preserve"> Gilchrist (eds) (2016), </w:t>
      </w:r>
      <w:r w:rsidRPr="00477334">
        <w:rPr>
          <w:i/>
          <w:iCs/>
          <w:lang w:val="en-AU"/>
        </w:rPr>
        <w:t>The three Sector Solution</w:t>
      </w:r>
      <w:r>
        <w:rPr>
          <w:lang w:val="en-AU"/>
        </w:rPr>
        <w:t>, Australian National University, Canberra</w:t>
      </w:r>
    </w:p>
  </w:footnote>
  <w:footnote w:id="12">
    <w:p w14:paraId="4E2D8B28" w14:textId="100284AF" w:rsidR="00592838" w:rsidRPr="005F53DD" w:rsidRDefault="00592838">
      <w:pPr>
        <w:pStyle w:val="FootnoteText"/>
        <w:rPr>
          <w:lang w:val="en-AU"/>
        </w:rPr>
      </w:pPr>
      <w:r>
        <w:rPr>
          <w:rStyle w:val="FootnoteReference"/>
        </w:rPr>
        <w:footnoteRef/>
      </w:r>
      <w:r>
        <w:t xml:space="preserve"> </w:t>
      </w:r>
      <w:bookmarkStart w:id="6" w:name="_Hlk17233266"/>
      <w:r>
        <w:rPr>
          <w:lang w:val="en-AU"/>
        </w:rPr>
        <w:t>H</w:t>
      </w:r>
      <w:r w:rsidR="009D0AB0">
        <w:rPr>
          <w:lang w:val="en-AU"/>
        </w:rPr>
        <w:t>arriet</w:t>
      </w:r>
      <w:r>
        <w:rPr>
          <w:lang w:val="en-AU"/>
        </w:rPr>
        <w:t xml:space="preserve"> Churchill and B</w:t>
      </w:r>
      <w:r w:rsidR="009D0AB0">
        <w:rPr>
          <w:lang w:val="en-AU"/>
        </w:rPr>
        <w:t>arbara</w:t>
      </w:r>
      <w:r>
        <w:rPr>
          <w:lang w:val="en-AU"/>
        </w:rPr>
        <w:t xml:space="preserve"> Fawcett (20116), Refocussing on Early Intervention and Family Support: A Review of Child Welfare Reforms in New South Wales, </w:t>
      </w:r>
      <w:r w:rsidRPr="0034356B">
        <w:rPr>
          <w:i/>
          <w:iCs/>
          <w:lang w:val="en-AU"/>
        </w:rPr>
        <w:t>Social Policy &amp; Society</w:t>
      </w:r>
      <w:r>
        <w:rPr>
          <w:lang w:val="en-AU"/>
        </w:rPr>
        <w:t>, vol</w:t>
      </w:r>
      <w:r w:rsidR="008848D6">
        <w:rPr>
          <w:lang w:val="en-AU"/>
        </w:rPr>
        <w:t>.</w:t>
      </w:r>
      <w:r>
        <w:rPr>
          <w:lang w:val="en-AU"/>
        </w:rPr>
        <w:t xml:space="preserve"> 15</w:t>
      </w:r>
      <w:r w:rsidR="00CF3003">
        <w:rPr>
          <w:lang w:val="en-AU"/>
        </w:rPr>
        <w:t>(</w:t>
      </w:r>
      <w:r>
        <w:rPr>
          <w:lang w:val="en-AU"/>
        </w:rPr>
        <w:t>2</w:t>
      </w:r>
      <w:r w:rsidR="00CF3003">
        <w:rPr>
          <w:lang w:val="en-AU"/>
        </w:rPr>
        <w:t>)</w:t>
      </w:r>
      <w:r>
        <w:rPr>
          <w:lang w:val="en-AU"/>
        </w:rPr>
        <w:t xml:space="preserve"> pp 303-316</w:t>
      </w:r>
      <w:r w:rsidR="00CF3003">
        <w:rPr>
          <w:lang w:val="en-AU"/>
        </w:rPr>
        <w:t>.</w:t>
      </w:r>
    </w:p>
    <w:bookmarkEnd w:id="6"/>
  </w:footnote>
  <w:footnote w:id="13">
    <w:p w14:paraId="197B60B9" w14:textId="7D644DD2" w:rsidR="00592838" w:rsidRPr="008F67D4" w:rsidRDefault="00592838">
      <w:pPr>
        <w:pStyle w:val="FootnoteText"/>
        <w:rPr>
          <w:lang w:val="en-AU"/>
        </w:rPr>
      </w:pPr>
      <w:r>
        <w:rPr>
          <w:rStyle w:val="FootnoteReference"/>
        </w:rPr>
        <w:footnoteRef/>
      </w:r>
      <w:r>
        <w:t xml:space="preserve"> </w:t>
      </w:r>
      <w:r w:rsidR="009D0AB0">
        <w:t xml:space="preserve">Marty </w:t>
      </w:r>
      <w:r>
        <w:t>Grace,</w:t>
      </w:r>
      <w:r w:rsidR="009D0AB0">
        <w:t xml:space="preserve"> Louise </w:t>
      </w:r>
      <w:r>
        <w:t xml:space="preserve">Coventry and </w:t>
      </w:r>
      <w:r w:rsidR="009D0AB0">
        <w:t xml:space="preserve">Deb </w:t>
      </w:r>
      <w:proofErr w:type="spellStart"/>
      <w:r>
        <w:t>Batterham</w:t>
      </w:r>
      <w:proofErr w:type="spellEnd"/>
      <w:r>
        <w:t xml:space="preserve"> (2012) The role of interagency collaboration in “joined up” case management, </w:t>
      </w:r>
      <w:r w:rsidRPr="008F67D4">
        <w:rPr>
          <w:i/>
          <w:iCs/>
        </w:rPr>
        <w:t xml:space="preserve">Journal of Interprofessional Care, </w:t>
      </w:r>
      <w:r w:rsidRPr="008F67D4">
        <w:t>vol</w:t>
      </w:r>
      <w:r w:rsidR="008848D6">
        <w:t>.</w:t>
      </w:r>
      <w:r w:rsidRPr="008F67D4">
        <w:t xml:space="preserve"> 26 pp 141-149</w:t>
      </w:r>
      <w:r w:rsidR="00CF3003">
        <w:t>.</w:t>
      </w:r>
    </w:p>
  </w:footnote>
  <w:footnote w:id="14">
    <w:p w14:paraId="550BB65C" w14:textId="24563112" w:rsidR="00592838" w:rsidRPr="00CE159A" w:rsidRDefault="00592838" w:rsidP="00D26C84">
      <w:pPr>
        <w:pStyle w:val="FootnoteText"/>
        <w:rPr>
          <w:lang w:val="en-AU"/>
        </w:rPr>
      </w:pPr>
      <w:r>
        <w:rPr>
          <w:rStyle w:val="FootnoteReference"/>
        </w:rPr>
        <w:footnoteRef/>
      </w:r>
      <w:r>
        <w:t xml:space="preserve"> </w:t>
      </w:r>
      <w:r>
        <w:rPr>
          <w:lang w:val="en-AU"/>
        </w:rPr>
        <w:t>N</w:t>
      </w:r>
      <w:r w:rsidR="009D0AB0">
        <w:rPr>
          <w:lang w:val="en-AU"/>
        </w:rPr>
        <w:t>ina</w:t>
      </w:r>
      <w:r>
        <w:rPr>
          <w:lang w:val="en-AU"/>
        </w:rPr>
        <w:t xml:space="preserve"> O’Brien, A</w:t>
      </w:r>
      <w:r w:rsidR="009D0AB0">
        <w:rPr>
          <w:lang w:val="en-AU"/>
        </w:rPr>
        <w:t>ndrew</w:t>
      </w:r>
      <w:r>
        <w:rPr>
          <w:lang w:val="en-AU"/>
        </w:rPr>
        <w:t xml:space="preserve"> Pilny, Y</w:t>
      </w:r>
      <w:r w:rsidR="009D0AB0">
        <w:rPr>
          <w:lang w:val="en-AU"/>
        </w:rPr>
        <w:t>annick</w:t>
      </w:r>
      <w:r>
        <w:rPr>
          <w:lang w:val="en-AU"/>
        </w:rPr>
        <w:t xml:space="preserve"> Atouba, M</w:t>
      </w:r>
      <w:r w:rsidR="009D0AB0">
        <w:rPr>
          <w:lang w:val="en-AU"/>
        </w:rPr>
        <w:t>ichelle</w:t>
      </w:r>
      <w:r>
        <w:rPr>
          <w:lang w:val="en-AU"/>
        </w:rPr>
        <w:t xml:space="preserve"> Shumate, J</w:t>
      </w:r>
      <w:r w:rsidR="009D0AB0">
        <w:rPr>
          <w:lang w:val="en-AU"/>
        </w:rPr>
        <w:t>anet</w:t>
      </w:r>
      <w:r>
        <w:rPr>
          <w:lang w:val="en-AU"/>
        </w:rPr>
        <w:t xml:space="preserve"> </w:t>
      </w:r>
      <w:proofErr w:type="spellStart"/>
      <w:r>
        <w:rPr>
          <w:lang w:val="en-AU"/>
        </w:rPr>
        <w:t>Fulk</w:t>
      </w:r>
      <w:proofErr w:type="spellEnd"/>
      <w:r>
        <w:rPr>
          <w:lang w:val="en-AU"/>
        </w:rPr>
        <w:t xml:space="preserve"> and P</w:t>
      </w:r>
      <w:r w:rsidR="009D0AB0">
        <w:rPr>
          <w:lang w:val="en-AU"/>
        </w:rPr>
        <w:t>eter</w:t>
      </w:r>
      <w:r>
        <w:rPr>
          <w:lang w:val="en-AU"/>
        </w:rPr>
        <w:t xml:space="preserve"> Monge (2019) How does NGO Partnering Change Over Time? A Longitudinal Examination of Factors that Influence NGO Partner Selection, </w:t>
      </w:r>
      <w:r w:rsidRPr="0071005A">
        <w:rPr>
          <w:i/>
          <w:lang w:val="en-AU"/>
        </w:rPr>
        <w:t>Nonprofit and Voluntary Sector Quarterly</w:t>
      </w:r>
      <w:r w:rsidR="00CF3003">
        <w:rPr>
          <w:lang w:val="en-AU"/>
        </w:rPr>
        <w:t>,</w:t>
      </w:r>
      <w:r w:rsidR="00CF3003" w:rsidRPr="004E72A1">
        <w:rPr>
          <w:i/>
          <w:iCs/>
          <w:lang w:val="en-AU"/>
        </w:rPr>
        <w:t xml:space="preserve"> </w:t>
      </w:r>
      <w:r w:rsidR="00CF3003" w:rsidRPr="00D66614">
        <w:rPr>
          <w:lang w:val="en-AU"/>
        </w:rPr>
        <w:t>pp 1-21</w:t>
      </w:r>
      <w:r w:rsidR="00CF3003">
        <w:rPr>
          <w:lang w:val="en-AU"/>
        </w:rPr>
        <w:t>.</w:t>
      </w:r>
    </w:p>
  </w:footnote>
  <w:footnote w:id="15">
    <w:p w14:paraId="6E203865" w14:textId="124C9B47" w:rsidR="00592838" w:rsidRPr="00FB2FFE" w:rsidRDefault="00592838" w:rsidP="00FB2FFE">
      <w:pPr>
        <w:spacing w:after="0" w:line="240" w:lineRule="auto"/>
        <w:rPr>
          <w:noProof/>
          <w:sz w:val="20"/>
        </w:rPr>
      </w:pPr>
      <w:r>
        <w:rPr>
          <w:rStyle w:val="FootnoteReference"/>
        </w:rPr>
        <w:footnoteRef/>
      </w:r>
      <w:r>
        <w:t xml:space="preserve"> </w:t>
      </w:r>
      <w:r w:rsidRPr="00FB2FFE">
        <w:rPr>
          <w:noProof/>
          <w:sz w:val="20"/>
        </w:rPr>
        <w:t>A</w:t>
      </w:r>
      <w:r w:rsidR="009D0AB0">
        <w:rPr>
          <w:noProof/>
          <w:sz w:val="20"/>
        </w:rPr>
        <w:t>telia</w:t>
      </w:r>
      <w:r w:rsidRPr="00FB2FFE">
        <w:rPr>
          <w:noProof/>
          <w:sz w:val="20"/>
        </w:rPr>
        <w:t xml:space="preserve"> Melaville and M</w:t>
      </w:r>
      <w:r w:rsidR="009D0AB0">
        <w:rPr>
          <w:noProof/>
          <w:sz w:val="20"/>
        </w:rPr>
        <w:t xml:space="preserve">artin </w:t>
      </w:r>
      <w:r w:rsidRPr="00FB2FFE">
        <w:rPr>
          <w:noProof/>
          <w:sz w:val="20"/>
        </w:rPr>
        <w:t>Blank, (1991) What it Takes: Structuring Interagency Partnerships to Connect Children and Families with Comprehensive Services, Education and Human Services Consortium</w:t>
      </w:r>
      <w:r w:rsidR="00FB2FFE" w:rsidRPr="00FB2FFE">
        <w:rPr>
          <w:noProof/>
          <w:sz w:val="20"/>
        </w:rPr>
        <w:t>, Washington https://eric.ed.gov/?id=ED330748</w:t>
      </w:r>
    </w:p>
  </w:footnote>
  <w:footnote w:id="16">
    <w:p w14:paraId="79A5D925" w14:textId="11A27398" w:rsidR="00592838" w:rsidRPr="00173D07" w:rsidRDefault="00592838">
      <w:pPr>
        <w:pStyle w:val="FootnoteText"/>
        <w:rPr>
          <w:lang w:val="en-AU"/>
        </w:rPr>
      </w:pPr>
      <w:bookmarkStart w:id="7" w:name="_Hlk16239422"/>
      <w:r>
        <w:rPr>
          <w:rStyle w:val="FootnoteReference"/>
        </w:rPr>
        <w:footnoteRef/>
      </w:r>
      <w:r>
        <w:t xml:space="preserve"> </w:t>
      </w:r>
      <w:r>
        <w:rPr>
          <w:noProof/>
        </w:rPr>
        <w:t xml:space="preserve">Nous group (2013) Collaboration Blueprint, Prepared for the NSW Public Service Commission. </w:t>
      </w:r>
      <w:hyperlink r:id="rId1" w:history="1">
        <w:r w:rsidRPr="007D12D2">
          <w:rPr>
            <w:rStyle w:val="Hyperlink"/>
            <w:noProof/>
          </w:rPr>
          <w:t>https://www.nousgroup.com/insights/event-summary-collaboration-social-outcomes/</w:t>
        </w:r>
      </w:hyperlink>
    </w:p>
    <w:bookmarkEnd w:id="7"/>
  </w:footnote>
  <w:footnote w:id="17">
    <w:p w14:paraId="12BFA9E8" w14:textId="06CE21B4" w:rsidR="00592838" w:rsidRPr="00FE7E0A" w:rsidRDefault="00592838" w:rsidP="006663C6">
      <w:pPr>
        <w:pStyle w:val="FootnoteText"/>
        <w:rPr>
          <w:lang w:val="en-AU"/>
        </w:rPr>
      </w:pPr>
      <w:r>
        <w:rPr>
          <w:rStyle w:val="FootnoteReference"/>
        </w:rPr>
        <w:footnoteRef/>
      </w:r>
      <w:r>
        <w:t xml:space="preserve"> </w:t>
      </w:r>
      <w:bookmarkStart w:id="8" w:name="_Hlk17212498"/>
      <w:r>
        <w:rPr>
          <w:noProof/>
        </w:rPr>
        <w:t>Nous group op cit.</w:t>
      </w:r>
      <w:bookmarkEnd w:id="8"/>
    </w:p>
  </w:footnote>
  <w:footnote w:id="18">
    <w:p w14:paraId="3501C861" w14:textId="4E41C2AC" w:rsidR="00592838" w:rsidRPr="00CB6239" w:rsidRDefault="00592838">
      <w:pPr>
        <w:pStyle w:val="FootnoteText"/>
        <w:rPr>
          <w:lang w:val="en-AU"/>
        </w:rPr>
      </w:pPr>
      <w:r>
        <w:rPr>
          <w:rStyle w:val="FootnoteReference"/>
        </w:rPr>
        <w:footnoteRef/>
      </w:r>
      <w:r>
        <w:t xml:space="preserve"> </w:t>
      </w:r>
      <w:r>
        <w:rPr>
          <w:lang w:val="en-AU"/>
        </w:rPr>
        <w:t>H</w:t>
      </w:r>
      <w:r w:rsidR="009D0AB0">
        <w:rPr>
          <w:lang w:val="en-AU"/>
        </w:rPr>
        <w:t>elen</w:t>
      </w:r>
      <w:r>
        <w:rPr>
          <w:lang w:val="en-AU"/>
        </w:rPr>
        <w:t xml:space="preserve"> Frost, R</w:t>
      </w:r>
      <w:r w:rsidR="009D0AB0">
        <w:rPr>
          <w:lang w:val="en-AU"/>
        </w:rPr>
        <w:t xml:space="preserve">osemary </w:t>
      </w:r>
      <w:r>
        <w:rPr>
          <w:lang w:val="en-AU"/>
        </w:rPr>
        <w:t>Geddes, S</w:t>
      </w:r>
      <w:r w:rsidR="009D0AB0">
        <w:rPr>
          <w:lang w:val="en-AU"/>
        </w:rPr>
        <w:t xml:space="preserve">ally </w:t>
      </w:r>
      <w:r>
        <w:rPr>
          <w:lang w:val="en-AU"/>
        </w:rPr>
        <w:t>Haw</w:t>
      </w:r>
      <w:r w:rsidR="009D0AB0">
        <w:rPr>
          <w:lang w:val="en-AU"/>
        </w:rPr>
        <w:t>, Caroline Jackson, Ruth Jepson, John, Mooney and John Frank</w:t>
      </w:r>
      <w:r>
        <w:rPr>
          <w:lang w:val="en-AU"/>
        </w:rPr>
        <w:t>. (2012) Ex</w:t>
      </w:r>
      <w:r w:rsidR="009D0AB0">
        <w:rPr>
          <w:lang w:val="en-AU"/>
        </w:rPr>
        <w:t>p</w:t>
      </w:r>
      <w:r>
        <w:rPr>
          <w:lang w:val="en-AU"/>
        </w:rPr>
        <w:t xml:space="preserve">eriences of knowledge brokering for evidence-informed public health policy and practice: three years of the Scottish Collaboration for Public Health Research and Policy, </w:t>
      </w:r>
      <w:r w:rsidRPr="00CB6239">
        <w:rPr>
          <w:i/>
          <w:iCs/>
          <w:lang w:val="en-AU"/>
        </w:rPr>
        <w:t xml:space="preserve">Evidence &amp; Policy: A Journal of Research, Debate &amp; </w:t>
      </w:r>
      <w:proofErr w:type="gramStart"/>
      <w:r w:rsidRPr="00CB6239">
        <w:rPr>
          <w:i/>
          <w:iCs/>
          <w:lang w:val="en-AU"/>
        </w:rPr>
        <w:t>Practice</w:t>
      </w:r>
      <w:r>
        <w:rPr>
          <w:lang w:val="en-AU"/>
        </w:rPr>
        <w:t xml:space="preserve">, </w:t>
      </w:r>
      <w:r w:rsidRPr="00CB6239">
        <w:rPr>
          <w:lang w:val="en-AU"/>
        </w:rPr>
        <w:t xml:space="preserve"> </w:t>
      </w:r>
      <w:r w:rsidR="00FB2FFE">
        <w:rPr>
          <w:lang w:val="en-AU"/>
        </w:rPr>
        <w:t>v</w:t>
      </w:r>
      <w:r w:rsidRPr="00CB6239">
        <w:rPr>
          <w:lang w:val="en-AU"/>
        </w:rPr>
        <w:t>ol.</w:t>
      </w:r>
      <w:proofErr w:type="gramEnd"/>
      <w:r w:rsidRPr="00CB6239">
        <w:rPr>
          <w:lang w:val="en-AU"/>
        </w:rPr>
        <w:t xml:space="preserve"> 8</w:t>
      </w:r>
      <w:r w:rsidR="00FB2FFE">
        <w:rPr>
          <w:lang w:val="en-AU"/>
        </w:rPr>
        <w:t xml:space="preserve"> (</w:t>
      </w:r>
      <w:r w:rsidRPr="00CB6239">
        <w:rPr>
          <w:lang w:val="en-AU"/>
        </w:rPr>
        <w:t>3</w:t>
      </w:r>
      <w:r w:rsidR="00FB2FFE">
        <w:rPr>
          <w:lang w:val="en-AU"/>
        </w:rPr>
        <w:t>)</w:t>
      </w:r>
      <w:r w:rsidRPr="00CB6239">
        <w:rPr>
          <w:lang w:val="en-AU"/>
        </w:rPr>
        <w:t xml:space="preserve">, </w:t>
      </w:r>
      <w:r w:rsidR="00FB2FFE">
        <w:rPr>
          <w:lang w:val="en-AU"/>
        </w:rPr>
        <w:t>p</w:t>
      </w:r>
      <w:r w:rsidRPr="00CB6239">
        <w:rPr>
          <w:lang w:val="en-AU"/>
        </w:rPr>
        <w:t>p347-359.</w:t>
      </w:r>
    </w:p>
  </w:footnote>
  <w:footnote w:id="19">
    <w:p w14:paraId="049A7F08" w14:textId="2B2F39CD" w:rsidR="00592838" w:rsidRPr="0080177F" w:rsidRDefault="00592838">
      <w:pPr>
        <w:pStyle w:val="FootnoteText"/>
        <w:rPr>
          <w:lang w:val="en-AU"/>
        </w:rPr>
      </w:pPr>
      <w:r>
        <w:rPr>
          <w:rStyle w:val="FootnoteReference"/>
        </w:rPr>
        <w:footnoteRef/>
      </w:r>
      <w:r>
        <w:t xml:space="preserve"> </w:t>
      </w:r>
      <w:bookmarkStart w:id="9" w:name="_Hlk17234083"/>
      <w:proofErr w:type="spellStart"/>
      <w:proofErr w:type="gramStart"/>
      <w:r>
        <w:rPr>
          <w:lang w:val="en-AU"/>
        </w:rPr>
        <w:t>J.McAteer</w:t>
      </w:r>
      <w:proofErr w:type="spellEnd"/>
      <w:proofErr w:type="gramEnd"/>
      <w:r>
        <w:rPr>
          <w:lang w:val="en-AU"/>
        </w:rPr>
        <w:t xml:space="preserve">, </w:t>
      </w:r>
      <w:proofErr w:type="spellStart"/>
      <w:r>
        <w:rPr>
          <w:lang w:val="en-AU"/>
        </w:rPr>
        <w:t>E.Di</w:t>
      </w:r>
      <w:proofErr w:type="spellEnd"/>
      <w:r>
        <w:rPr>
          <w:lang w:val="en-AU"/>
        </w:rPr>
        <w:t xml:space="preserve"> Ruggiero, A. Fraser and J.Frank (2018). Bridging the academic and practice/policy gap in public health: perspectives from Scotland and Canada, </w:t>
      </w:r>
      <w:r w:rsidRPr="0080177F">
        <w:rPr>
          <w:i/>
          <w:iCs/>
          <w:lang w:val="en-AU"/>
        </w:rPr>
        <w:t>Journal of Public Health</w:t>
      </w:r>
      <w:r>
        <w:rPr>
          <w:lang w:val="en-AU"/>
        </w:rPr>
        <w:t>, fdy127</w:t>
      </w:r>
      <w:bookmarkEnd w:id="9"/>
    </w:p>
  </w:footnote>
  <w:footnote w:id="20">
    <w:p w14:paraId="0580FF81" w14:textId="04230204" w:rsidR="00592838" w:rsidRPr="007D0C84" w:rsidRDefault="00592838">
      <w:pPr>
        <w:pStyle w:val="FootnoteText"/>
        <w:rPr>
          <w:lang w:val="en-AU"/>
        </w:rPr>
      </w:pPr>
      <w:r>
        <w:rPr>
          <w:rStyle w:val="FootnoteReference"/>
        </w:rPr>
        <w:footnoteRef/>
      </w:r>
      <w:r>
        <w:t xml:space="preserve"> R</w:t>
      </w:r>
      <w:r w:rsidR="00AF5347">
        <w:t xml:space="preserve">ose </w:t>
      </w:r>
      <w:r>
        <w:t>Melville and R</w:t>
      </w:r>
      <w:r w:rsidR="00AF5347">
        <w:t>oberta</w:t>
      </w:r>
      <w:r>
        <w:t xml:space="preserve"> Perkins (2003) Changing roles of Community – Sector Peak Bodies in A Neo-liberal policy environment in Australia, University of Wollongong, ARC </w:t>
      </w:r>
      <w:r w:rsidR="00FB2FFE">
        <w:t>f</w:t>
      </w:r>
      <w:r>
        <w:t>unded study</w:t>
      </w:r>
      <w:r w:rsidR="00FB2FFE">
        <w:t>.</w:t>
      </w:r>
    </w:p>
  </w:footnote>
  <w:footnote w:id="21">
    <w:p w14:paraId="1DF85E43" w14:textId="4397AFF1" w:rsidR="00592838" w:rsidRPr="00FE7E0A" w:rsidRDefault="00592838" w:rsidP="00FA2A98">
      <w:pPr>
        <w:pStyle w:val="FootnoteText"/>
        <w:rPr>
          <w:lang w:val="en-AU"/>
        </w:rPr>
      </w:pPr>
      <w:r>
        <w:rPr>
          <w:rStyle w:val="FootnoteReference"/>
        </w:rPr>
        <w:footnoteRef/>
      </w:r>
      <w:r>
        <w:t xml:space="preserve"> </w:t>
      </w:r>
      <w:r>
        <w:rPr>
          <w:noProof/>
        </w:rPr>
        <w:t>Nous op cit</w:t>
      </w:r>
    </w:p>
  </w:footnote>
  <w:footnote w:id="22">
    <w:p w14:paraId="3B51E7A3" w14:textId="102ED8F7" w:rsidR="00592838" w:rsidRPr="00273A31" w:rsidRDefault="00592838">
      <w:pPr>
        <w:pStyle w:val="FootnoteText"/>
        <w:rPr>
          <w:lang w:val="en-AU"/>
        </w:rPr>
      </w:pPr>
      <w:r>
        <w:rPr>
          <w:rStyle w:val="FootnoteReference"/>
        </w:rPr>
        <w:footnoteRef/>
      </w:r>
      <w:r>
        <w:t xml:space="preserve"> </w:t>
      </w:r>
      <w:r>
        <w:rPr>
          <w:lang w:val="en-AU"/>
        </w:rPr>
        <w:t>L</w:t>
      </w:r>
      <w:r w:rsidR="00AF5347">
        <w:rPr>
          <w:lang w:val="en-AU"/>
        </w:rPr>
        <w:t>ouis</w:t>
      </w:r>
      <w:r>
        <w:rPr>
          <w:lang w:val="en-AU"/>
        </w:rPr>
        <w:t xml:space="preserve"> Brown, M</w:t>
      </w:r>
      <w:r w:rsidR="00AF5347">
        <w:rPr>
          <w:lang w:val="en-AU"/>
        </w:rPr>
        <w:t>ark</w:t>
      </w:r>
      <w:r>
        <w:rPr>
          <w:lang w:val="en-AU"/>
        </w:rPr>
        <w:t xml:space="preserve"> Feinberg and M</w:t>
      </w:r>
      <w:r w:rsidR="00AF5347">
        <w:rPr>
          <w:lang w:val="en-AU"/>
        </w:rPr>
        <w:t>ark</w:t>
      </w:r>
      <w:r>
        <w:rPr>
          <w:lang w:val="en-AU"/>
        </w:rPr>
        <w:t xml:space="preserve"> Greenberg (2012) Measuring Coalition Functioning: Refining Constructs Through Factor Analysis, vol</w:t>
      </w:r>
      <w:r w:rsidR="00FB2FFE">
        <w:rPr>
          <w:lang w:val="en-AU"/>
        </w:rPr>
        <w:t>.</w:t>
      </w:r>
      <w:r>
        <w:rPr>
          <w:lang w:val="en-AU"/>
        </w:rPr>
        <w:t xml:space="preserve"> 39</w:t>
      </w:r>
      <w:r w:rsidR="00FB2FFE">
        <w:rPr>
          <w:lang w:val="en-AU"/>
        </w:rPr>
        <w:t xml:space="preserve"> (</w:t>
      </w:r>
      <w:r>
        <w:rPr>
          <w:lang w:val="en-AU"/>
        </w:rPr>
        <w:t>4</w:t>
      </w:r>
      <w:r w:rsidR="00FB2FFE">
        <w:rPr>
          <w:lang w:val="en-AU"/>
        </w:rPr>
        <w:t>)</w:t>
      </w:r>
      <w:r>
        <w:rPr>
          <w:lang w:val="en-AU"/>
        </w:rPr>
        <w:t xml:space="preserve"> pp 486-497.</w:t>
      </w:r>
    </w:p>
  </w:footnote>
  <w:footnote w:id="23">
    <w:p w14:paraId="7CFF7F26" w14:textId="7B69D479" w:rsidR="00592838" w:rsidRPr="006D7B5F" w:rsidRDefault="00592838" w:rsidP="00E74B46">
      <w:pPr>
        <w:pStyle w:val="FootnoteText"/>
        <w:rPr>
          <w:lang w:val="en-AU"/>
        </w:rPr>
      </w:pPr>
      <w:r>
        <w:rPr>
          <w:rStyle w:val="FootnoteReference"/>
        </w:rPr>
        <w:footnoteRef/>
      </w:r>
      <w:r>
        <w:t xml:space="preserve"> </w:t>
      </w:r>
      <w:r>
        <w:rPr>
          <w:lang w:val="en-AU"/>
        </w:rPr>
        <w:t>J</w:t>
      </w:r>
      <w:r w:rsidR="00AF5347">
        <w:rPr>
          <w:lang w:val="en-AU"/>
        </w:rPr>
        <w:t xml:space="preserve">an </w:t>
      </w:r>
      <w:r>
        <w:rPr>
          <w:lang w:val="en-AU"/>
        </w:rPr>
        <w:t>Ho</w:t>
      </w:r>
      <w:r w:rsidR="00AF5347">
        <w:rPr>
          <w:lang w:val="en-AU"/>
        </w:rPr>
        <w:t>r</w:t>
      </w:r>
      <w:r>
        <w:rPr>
          <w:lang w:val="en-AU"/>
        </w:rPr>
        <w:t>wath and T</w:t>
      </w:r>
      <w:r w:rsidR="00AF5347">
        <w:rPr>
          <w:lang w:val="en-AU"/>
        </w:rPr>
        <w:t xml:space="preserve">ony </w:t>
      </w:r>
      <w:r>
        <w:rPr>
          <w:lang w:val="en-AU"/>
        </w:rPr>
        <w:t xml:space="preserve">Morrison (2011) Effective inter-agency collaboration to safeguard children: Rising to the challenge through collective development, </w:t>
      </w:r>
      <w:r w:rsidRPr="002C008D">
        <w:rPr>
          <w:i/>
          <w:iCs/>
          <w:lang w:val="en-AU"/>
        </w:rPr>
        <w:t>Children and Youth Services Review</w:t>
      </w:r>
      <w:r>
        <w:rPr>
          <w:lang w:val="en-AU"/>
        </w:rPr>
        <w:t>, vol</w:t>
      </w:r>
      <w:r w:rsidR="00FB2FFE">
        <w:rPr>
          <w:lang w:val="en-AU"/>
        </w:rPr>
        <w:t>.</w:t>
      </w:r>
      <w:r>
        <w:rPr>
          <w:lang w:val="en-AU"/>
        </w:rPr>
        <w:t xml:space="preserve"> 33 p 371.</w:t>
      </w:r>
    </w:p>
  </w:footnote>
  <w:footnote w:id="24">
    <w:p w14:paraId="4F690CB9" w14:textId="08A5B272" w:rsidR="00592838" w:rsidRPr="00CE4BA1" w:rsidRDefault="00592838">
      <w:pPr>
        <w:pStyle w:val="FootnoteText"/>
        <w:rPr>
          <w:lang w:val="en-AU"/>
        </w:rPr>
      </w:pPr>
      <w:r>
        <w:rPr>
          <w:rStyle w:val="FootnoteReference"/>
        </w:rPr>
        <w:footnoteRef/>
      </w:r>
      <w:r>
        <w:t xml:space="preserve"> </w:t>
      </w:r>
      <w:r>
        <w:rPr>
          <w:lang w:val="en-AU"/>
        </w:rPr>
        <w:t>ibid</w:t>
      </w:r>
    </w:p>
  </w:footnote>
  <w:footnote w:id="25">
    <w:p w14:paraId="0F7CB953" w14:textId="3F22EA6A" w:rsidR="00592838" w:rsidRPr="00DC2D33" w:rsidRDefault="00592838">
      <w:pPr>
        <w:pStyle w:val="FootnoteText"/>
        <w:rPr>
          <w:lang w:val="en-AU"/>
        </w:rPr>
      </w:pPr>
      <w:r>
        <w:rPr>
          <w:rStyle w:val="FootnoteReference"/>
        </w:rPr>
        <w:footnoteRef/>
      </w:r>
      <w:r>
        <w:t xml:space="preserve"> </w:t>
      </w:r>
      <w:bookmarkStart w:id="13" w:name="_Hlk15904371"/>
      <w:r>
        <w:rPr>
          <w:lang w:val="en-AU"/>
        </w:rPr>
        <w:t>Percy-Smith op cit.</w:t>
      </w:r>
    </w:p>
    <w:bookmarkEnd w:id="13"/>
  </w:footnote>
  <w:footnote w:id="26">
    <w:p w14:paraId="36219B18" w14:textId="434BD798" w:rsidR="00592838" w:rsidRPr="00905EB6" w:rsidRDefault="00592838" w:rsidP="00DC2D33">
      <w:pPr>
        <w:pStyle w:val="FootnoteText"/>
        <w:rPr>
          <w:lang w:val="en-AU"/>
        </w:rPr>
      </w:pPr>
      <w:r>
        <w:rPr>
          <w:rStyle w:val="FootnoteReference"/>
        </w:rPr>
        <w:footnoteRef/>
      </w:r>
      <w:r>
        <w:t xml:space="preserve"> </w:t>
      </w:r>
      <w:r w:rsidRPr="004E72A1">
        <w:rPr>
          <w:lang w:val="en-AU"/>
        </w:rPr>
        <w:t>ibid</w:t>
      </w:r>
    </w:p>
  </w:footnote>
  <w:footnote w:id="27">
    <w:p w14:paraId="08B9AB64" w14:textId="05425E4B" w:rsidR="00AB40F1" w:rsidRPr="00B177FB" w:rsidRDefault="00592838" w:rsidP="00273A31">
      <w:pPr>
        <w:pStyle w:val="FootnoteText"/>
        <w:rPr>
          <w:lang w:val="en-AU"/>
        </w:rPr>
      </w:pPr>
      <w:r>
        <w:rPr>
          <w:rStyle w:val="FootnoteReference"/>
        </w:rPr>
        <w:footnoteRef/>
      </w:r>
      <w:r>
        <w:t xml:space="preserve"> B</w:t>
      </w:r>
      <w:r w:rsidR="005F0794">
        <w:t>eth</w:t>
      </w:r>
      <w:r>
        <w:t xml:space="preserve"> </w:t>
      </w:r>
      <w:proofErr w:type="spellStart"/>
      <w:r>
        <w:rPr>
          <w:lang w:val="en-AU"/>
        </w:rPr>
        <w:t>Gazley</w:t>
      </w:r>
      <w:proofErr w:type="spellEnd"/>
      <w:r>
        <w:rPr>
          <w:lang w:val="en-AU"/>
        </w:rPr>
        <w:t xml:space="preserve"> (2010) Linking Collaborative Capacity to Performance Measurement in Government-</w:t>
      </w:r>
      <w:proofErr w:type="spellStart"/>
      <w:r>
        <w:rPr>
          <w:lang w:val="en-AU"/>
        </w:rPr>
        <w:t>Nonprofit</w:t>
      </w:r>
      <w:proofErr w:type="spellEnd"/>
      <w:r>
        <w:rPr>
          <w:lang w:val="en-AU"/>
        </w:rPr>
        <w:t xml:space="preserve"> Partnerships, </w:t>
      </w:r>
      <w:proofErr w:type="spellStart"/>
      <w:r w:rsidRPr="00676A81">
        <w:rPr>
          <w:i/>
          <w:iCs/>
          <w:lang w:val="en-AU"/>
        </w:rPr>
        <w:t>Nonprofit</w:t>
      </w:r>
      <w:proofErr w:type="spellEnd"/>
      <w:r w:rsidRPr="00676A81">
        <w:rPr>
          <w:i/>
          <w:iCs/>
          <w:lang w:val="en-AU"/>
        </w:rPr>
        <w:t xml:space="preserve"> and Voluntary Sector Quarterly</w:t>
      </w:r>
      <w:r>
        <w:rPr>
          <w:lang w:val="en-AU"/>
        </w:rPr>
        <w:t>, vol</w:t>
      </w:r>
      <w:r w:rsidR="00FB2FFE">
        <w:rPr>
          <w:lang w:val="en-AU"/>
        </w:rPr>
        <w:t>.</w:t>
      </w:r>
      <w:r>
        <w:rPr>
          <w:lang w:val="en-AU"/>
        </w:rPr>
        <w:t xml:space="preserve"> 39 </w:t>
      </w:r>
      <w:r w:rsidR="00AB40F1">
        <w:rPr>
          <w:lang w:val="en-AU"/>
        </w:rPr>
        <w:t>(</w:t>
      </w:r>
      <w:r>
        <w:rPr>
          <w:lang w:val="en-AU"/>
        </w:rPr>
        <w:t>4</w:t>
      </w:r>
      <w:r w:rsidR="00AB40F1">
        <w:rPr>
          <w:lang w:val="en-AU"/>
        </w:rPr>
        <w:t>)</w:t>
      </w:r>
      <w:r>
        <w:rPr>
          <w:lang w:val="en-AU"/>
        </w:rPr>
        <w:t>.</w:t>
      </w:r>
    </w:p>
  </w:footnote>
  <w:footnote w:id="28">
    <w:p w14:paraId="56A7EAA9" w14:textId="256DFB75" w:rsidR="00592838" w:rsidRPr="008F68F8" w:rsidRDefault="00592838" w:rsidP="00273A31">
      <w:pPr>
        <w:pStyle w:val="FootnoteText"/>
        <w:rPr>
          <w:lang w:val="en-AU"/>
        </w:rPr>
      </w:pPr>
      <w:r>
        <w:rPr>
          <w:rStyle w:val="FootnoteReference"/>
        </w:rPr>
        <w:footnoteRef/>
      </w:r>
      <w:r>
        <w:t xml:space="preserve"> </w:t>
      </w:r>
      <w:r>
        <w:rPr>
          <w:lang w:val="en-AU"/>
        </w:rPr>
        <w:t>C</w:t>
      </w:r>
      <w:r w:rsidR="005F0794">
        <w:rPr>
          <w:lang w:val="en-AU"/>
        </w:rPr>
        <w:t>olin</w:t>
      </w:r>
      <w:r>
        <w:rPr>
          <w:lang w:val="en-AU"/>
        </w:rPr>
        <w:t xml:space="preserve"> Eden and C</w:t>
      </w:r>
      <w:r w:rsidR="005F0794">
        <w:rPr>
          <w:lang w:val="en-AU"/>
        </w:rPr>
        <w:t>hris</w:t>
      </w:r>
      <w:r>
        <w:rPr>
          <w:lang w:val="en-AU"/>
        </w:rPr>
        <w:t xml:space="preserve"> </w:t>
      </w:r>
      <w:proofErr w:type="spellStart"/>
      <w:r>
        <w:rPr>
          <w:lang w:val="en-AU"/>
        </w:rPr>
        <w:t>Huxham</w:t>
      </w:r>
      <w:proofErr w:type="spellEnd"/>
      <w:r>
        <w:rPr>
          <w:lang w:val="en-AU"/>
        </w:rPr>
        <w:t xml:space="preserve"> (2001) The Negotiation of Purpose in Multi-Organizational Collaborative Groups, </w:t>
      </w:r>
      <w:r w:rsidRPr="008F68F8">
        <w:rPr>
          <w:i/>
          <w:iCs/>
          <w:lang w:val="en-AU"/>
        </w:rPr>
        <w:t>Journal of Management Studies</w:t>
      </w:r>
      <w:r>
        <w:rPr>
          <w:lang w:val="en-AU"/>
        </w:rPr>
        <w:t>, vol 38</w:t>
      </w:r>
      <w:r w:rsidR="00FB2FFE">
        <w:rPr>
          <w:lang w:val="en-AU"/>
        </w:rPr>
        <w:t xml:space="preserve"> (</w:t>
      </w:r>
      <w:r>
        <w:rPr>
          <w:lang w:val="en-AU"/>
        </w:rPr>
        <w:t>3</w:t>
      </w:r>
      <w:r w:rsidR="00FB2FFE">
        <w:rPr>
          <w:lang w:val="en-AU"/>
        </w:rPr>
        <w:t>)</w:t>
      </w:r>
      <w:r>
        <w:rPr>
          <w:lang w:val="en-AU"/>
        </w:rPr>
        <w:t>.</w:t>
      </w:r>
    </w:p>
  </w:footnote>
  <w:footnote w:id="29">
    <w:p w14:paraId="1815B556" w14:textId="0627ECB5" w:rsidR="00592838" w:rsidRPr="00BE399A" w:rsidRDefault="00592838" w:rsidP="00EA5DB6">
      <w:pPr>
        <w:pStyle w:val="FootnoteText"/>
        <w:rPr>
          <w:lang w:val="en-AU"/>
        </w:rPr>
      </w:pPr>
      <w:r>
        <w:rPr>
          <w:rStyle w:val="FootnoteReference"/>
        </w:rPr>
        <w:footnoteRef/>
      </w:r>
      <w:r>
        <w:t xml:space="preserve"> </w:t>
      </w:r>
      <w:r>
        <w:rPr>
          <w:lang w:val="en-AU"/>
        </w:rPr>
        <w:t>Howath op cit.</w:t>
      </w:r>
    </w:p>
  </w:footnote>
  <w:footnote w:id="30">
    <w:p w14:paraId="13DA57DF" w14:textId="721290BC" w:rsidR="00592838" w:rsidRPr="00017A6E" w:rsidRDefault="00592838" w:rsidP="00EA5DB6">
      <w:pPr>
        <w:pStyle w:val="FootnoteText"/>
        <w:rPr>
          <w:lang w:val="en-AU"/>
        </w:rPr>
      </w:pPr>
      <w:r>
        <w:rPr>
          <w:rStyle w:val="FootnoteReference"/>
        </w:rPr>
        <w:footnoteRef/>
      </w:r>
      <w:r>
        <w:t xml:space="preserve"> </w:t>
      </w:r>
      <w:r>
        <w:rPr>
          <w:lang w:val="en-AU"/>
        </w:rPr>
        <w:t>K</w:t>
      </w:r>
      <w:r w:rsidR="005F0794">
        <w:rPr>
          <w:lang w:val="en-AU"/>
        </w:rPr>
        <w:t>eith</w:t>
      </w:r>
      <w:r>
        <w:rPr>
          <w:lang w:val="en-AU"/>
        </w:rPr>
        <w:t xml:space="preserve"> Snavely and M</w:t>
      </w:r>
      <w:r w:rsidR="005F0794">
        <w:rPr>
          <w:lang w:val="en-AU"/>
        </w:rPr>
        <w:t xml:space="preserve">artin </w:t>
      </w:r>
      <w:r>
        <w:rPr>
          <w:lang w:val="en-AU"/>
        </w:rPr>
        <w:t>Tracy (2002)</w:t>
      </w:r>
      <w:r w:rsidRPr="00017A6E">
        <w:rPr>
          <w:lang w:val="en-AU"/>
        </w:rPr>
        <w:t xml:space="preserve"> </w:t>
      </w:r>
      <w:r>
        <w:rPr>
          <w:lang w:val="en-AU"/>
        </w:rPr>
        <w:t xml:space="preserve">Development of Trust in Rural Non-profit Collaborations, </w:t>
      </w:r>
      <w:r w:rsidRPr="00017A6E">
        <w:rPr>
          <w:i/>
          <w:iCs/>
          <w:lang w:val="en-AU"/>
        </w:rPr>
        <w:t>Nonprofit and Voluntary Sector Quarterly,</w:t>
      </w:r>
      <w:r w:rsidRPr="00017A6E">
        <w:rPr>
          <w:lang w:val="en-AU"/>
        </w:rPr>
        <w:t xml:space="preserve"> vol. 31</w:t>
      </w:r>
      <w:r w:rsidR="00FB2FFE">
        <w:rPr>
          <w:lang w:val="en-AU"/>
        </w:rPr>
        <w:t xml:space="preserve"> (</w:t>
      </w:r>
      <w:r w:rsidRPr="00017A6E">
        <w:rPr>
          <w:lang w:val="en-AU"/>
        </w:rPr>
        <w:t>1</w:t>
      </w:r>
      <w:r w:rsidR="00FB2FFE">
        <w:rPr>
          <w:lang w:val="en-AU"/>
        </w:rPr>
        <w:t>)</w:t>
      </w:r>
      <w:r w:rsidRPr="00017A6E">
        <w:rPr>
          <w:lang w:val="en-AU"/>
        </w:rPr>
        <w:t xml:space="preserve">, </w:t>
      </w:r>
      <w:r w:rsidR="00FB2FFE">
        <w:rPr>
          <w:lang w:val="en-AU"/>
        </w:rPr>
        <w:t xml:space="preserve">pp </w:t>
      </w:r>
      <w:r w:rsidRPr="00017A6E">
        <w:rPr>
          <w:lang w:val="en-AU"/>
        </w:rPr>
        <w:t>62-83</w:t>
      </w:r>
      <w:r>
        <w:rPr>
          <w:lang w:val="en-AU"/>
        </w:rPr>
        <w:t>.</w:t>
      </w:r>
    </w:p>
  </w:footnote>
  <w:footnote w:id="31">
    <w:p w14:paraId="411394E2" w14:textId="4BFA443A" w:rsidR="00592838" w:rsidRPr="00BE2564" w:rsidRDefault="00592838" w:rsidP="00BE2564">
      <w:pPr>
        <w:autoSpaceDE w:val="0"/>
        <w:autoSpaceDN w:val="0"/>
        <w:adjustRightInd w:val="0"/>
        <w:spacing w:after="0" w:line="240" w:lineRule="auto"/>
        <w:rPr>
          <w:sz w:val="20"/>
          <w:lang w:val="en-AU"/>
        </w:rPr>
      </w:pPr>
      <w:r w:rsidRPr="0071005A">
        <w:rPr>
          <w:rStyle w:val="FootnoteReference"/>
          <w:sz w:val="20"/>
        </w:rPr>
        <w:footnoteRef/>
      </w:r>
      <w:r w:rsidRPr="007D19E0">
        <w:rPr>
          <w:sz w:val="20"/>
          <w:lang w:val="en-AU"/>
        </w:rPr>
        <w:t xml:space="preserve"> L</w:t>
      </w:r>
      <w:r w:rsidR="005F0794">
        <w:rPr>
          <w:sz w:val="20"/>
          <w:lang w:val="en-AU"/>
        </w:rPr>
        <w:t>esley</w:t>
      </w:r>
      <w:r>
        <w:rPr>
          <w:sz w:val="20"/>
          <w:lang w:val="en-AU"/>
        </w:rPr>
        <w:t xml:space="preserve"> </w:t>
      </w:r>
      <w:r w:rsidRPr="00BE2564">
        <w:rPr>
          <w:sz w:val="20"/>
          <w:lang w:val="en-AU"/>
        </w:rPr>
        <w:t>Laing, J</w:t>
      </w:r>
      <w:r w:rsidR="005F0794">
        <w:rPr>
          <w:sz w:val="20"/>
          <w:lang w:val="en-AU"/>
        </w:rPr>
        <w:t xml:space="preserve">ude </w:t>
      </w:r>
      <w:r w:rsidRPr="00BE2564">
        <w:rPr>
          <w:sz w:val="20"/>
          <w:lang w:val="en-AU"/>
        </w:rPr>
        <w:t>Irwin and C</w:t>
      </w:r>
      <w:r w:rsidR="005F0794">
        <w:rPr>
          <w:sz w:val="20"/>
          <w:lang w:val="en-AU"/>
        </w:rPr>
        <w:t xml:space="preserve">herie </w:t>
      </w:r>
      <w:proofErr w:type="spellStart"/>
      <w:r w:rsidRPr="00BE2564">
        <w:rPr>
          <w:sz w:val="20"/>
          <w:lang w:val="en-AU"/>
        </w:rPr>
        <w:t>Toivonen</w:t>
      </w:r>
      <w:proofErr w:type="spellEnd"/>
      <w:r w:rsidRPr="00BE2564">
        <w:rPr>
          <w:sz w:val="20"/>
          <w:lang w:val="en-AU"/>
        </w:rPr>
        <w:t xml:space="preserve"> (2012) Across the Divide: Using Research to Enhance Collaboration </w:t>
      </w:r>
      <w:r>
        <w:rPr>
          <w:sz w:val="20"/>
          <w:lang w:val="en-AU"/>
        </w:rPr>
        <w:t>b</w:t>
      </w:r>
      <w:r w:rsidRPr="00BE2564">
        <w:rPr>
          <w:sz w:val="20"/>
          <w:lang w:val="en-AU"/>
        </w:rPr>
        <w:t>etween Mental Health and Domestic Violence Services,</w:t>
      </w:r>
      <w:r>
        <w:rPr>
          <w:sz w:val="20"/>
          <w:lang w:val="en-AU"/>
        </w:rPr>
        <w:t xml:space="preserve"> </w:t>
      </w:r>
      <w:r w:rsidRPr="00BE2564">
        <w:rPr>
          <w:i/>
          <w:iCs/>
          <w:sz w:val="20"/>
          <w:lang w:val="en-AU"/>
        </w:rPr>
        <w:t>Australian Social Work,</w:t>
      </w:r>
      <w:r w:rsidRPr="00BE2564">
        <w:rPr>
          <w:sz w:val="20"/>
          <w:lang w:val="en-AU"/>
        </w:rPr>
        <w:t xml:space="preserve"> 65</w:t>
      </w:r>
      <w:r w:rsidR="00FB2FFE">
        <w:rPr>
          <w:sz w:val="20"/>
          <w:lang w:val="en-AU"/>
        </w:rPr>
        <w:t xml:space="preserve"> (</w:t>
      </w:r>
      <w:r w:rsidRPr="00BE2564">
        <w:rPr>
          <w:sz w:val="20"/>
          <w:lang w:val="en-AU"/>
        </w:rPr>
        <w:t>1</w:t>
      </w:r>
      <w:r w:rsidR="00FB2FFE">
        <w:rPr>
          <w:sz w:val="20"/>
          <w:lang w:val="en-AU"/>
        </w:rPr>
        <w:t>)</w:t>
      </w:r>
      <w:r w:rsidRPr="00BE2564">
        <w:rPr>
          <w:sz w:val="20"/>
          <w:lang w:val="en-AU"/>
        </w:rPr>
        <w:t xml:space="preserve">, </w:t>
      </w:r>
      <w:r>
        <w:rPr>
          <w:sz w:val="20"/>
          <w:lang w:val="en-AU"/>
        </w:rPr>
        <w:t xml:space="preserve">pp </w:t>
      </w:r>
      <w:r w:rsidRPr="00BE2564">
        <w:rPr>
          <w:sz w:val="20"/>
          <w:lang w:val="en-AU"/>
        </w:rPr>
        <w:t>120-135</w:t>
      </w:r>
      <w:r>
        <w:rPr>
          <w:sz w:val="20"/>
          <w:lang w:val="en-AU"/>
        </w:rPr>
        <w:t>.</w:t>
      </w:r>
    </w:p>
  </w:footnote>
  <w:footnote w:id="32">
    <w:p w14:paraId="33F89C63" w14:textId="69CA7D59" w:rsidR="00592838" w:rsidRPr="004C767F" w:rsidRDefault="00592838">
      <w:pPr>
        <w:pStyle w:val="FootnoteText"/>
        <w:rPr>
          <w:lang w:val="en-AU"/>
        </w:rPr>
      </w:pPr>
      <w:r>
        <w:rPr>
          <w:rStyle w:val="FootnoteReference"/>
        </w:rPr>
        <w:footnoteRef/>
      </w:r>
      <w:r>
        <w:t xml:space="preserve"> </w:t>
      </w:r>
      <w:r>
        <w:rPr>
          <w:lang w:val="en-AU"/>
        </w:rPr>
        <w:t>H</w:t>
      </w:r>
      <w:r w:rsidR="005F0794">
        <w:rPr>
          <w:lang w:val="en-AU"/>
        </w:rPr>
        <w:t>yung-Woo</w:t>
      </w:r>
      <w:r>
        <w:rPr>
          <w:lang w:val="en-AU"/>
        </w:rPr>
        <w:t xml:space="preserve"> Lee, P</w:t>
      </w:r>
      <w:r w:rsidR="005F0794">
        <w:rPr>
          <w:lang w:val="en-AU"/>
        </w:rPr>
        <w:t xml:space="preserve">eter </w:t>
      </w:r>
      <w:r>
        <w:rPr>
          <w:lang w:val="en-AU"/>
        </w:rPr>
        <w:t>Robertson, L</w:t>
      </w:r>
      <w:r w:rsidR="005F0794">
        <w:rPr>
          <w:lang w:val="en-AU"/>
        </w:rPr>
        <w:t xml:space="preserve">a </w:t>
      </w:r>
      <w:proofErr w:type="spellStart"/>
      <w:r w:rsidR="005F0794">
        <w:rPr>
          <w:lang w:val="en-AU"/>
        </w:rPr>
        <w:t>Vonna</w:t>
      </w:r>
      <w:proofErr w:type="spellEnd"/>
      <w:r>
        <w:rPr>
          <w:lang w:val="en-AU"/>
        </w:rPr>
        <w:t xml:space="preserve"> Lewis et al. (2012) Trust in a Cross-Sectoral Interorganizational Network: An Empirical Investigation of Antecedents, </w:t>
      </w:r>
      <w:r w:rsidRPr="00EB1878">
        <w:rPr>
          <w:i/>
          <w:iCs/>
          <w:lang w:val="en-AU"/>
        </w:rPr>
        <w:t>Nonprofit and Voluntary Sector Quarterly</w:t>
      </w:r>
      <w:r>
        <w:rPr>
          <w:lang w:val="en-AU"/>
        </w:rPr>
        <w:t>, vol 41</w:t>
      </w:r>
      <w:r w:rsidR="00FB2FFE">
        <w:rPr>
          <w:lang w:val="en-AU"/>
        </w:rPr>
        <w:t xml:space="preserve"> (</w:t>
      </w:r>
      <w:r>
        <w:rPr>
          <w:lang w:val="en-AU"/>
        </w:rPr>
        <w:t>4</w:t>
      </w:r>
      <w:r w:rsidR="00FB2FFE">
        <w:rPr>
          <w:lang w:val="en-AU"/>
        </w:rPr>
        <w:t>)</w:t>
      </w:r>
      <w:r>
        <w:rPr>
          <w:lang w:val="en-AU"/>
        </w:rPr>
        <w:t xml:space="preserve"> p 610.</w:t>
      </w:r>
    </w:p>
  </w:footnote>
  <w:footnote w:id="33">
    <w:p w14:paraId="28915A20" w14:textId="5465B808" w:rsidR="00592838" w:rsidRPr="00822697" w:rsidRDefault="00592838">
      <w:pPr>
        <w:pStyle w:val="FootnoteText"/>
        <w:rPr>
          <w:lang w:val="en-AU"/>
        </w:rPr>
      </w:pPr>
      <w:r>
        <w:rPr>
          <w:rStyle w:val="FootnoteReference"/>
        </w:rPr>
        <w:footnoteRef/>
      </w:r>
      <w:r>
        <w:t>J</w:t>
      </w:r>
      <w:r w:rsidR="005F0794">
        <w:t>ohn</w:t>
      </w:r>
      <w:r>
        <w:t xml:space="preserve"> </w:t>
      </w:r>
      <w:r>
        <w:rPr>
          <w:lang w:val="en-AU"/>
        </w:rPr>
        <w:t>Bryson, B</w:t>
      </w:r>
      <w:r w:rsidR="005F0794">
        <w:rPr>
          <w:lang w:val="en-AU"/>
        </w:rPr>
        <w:t>arbara</w:t>
      </w:r>
      <w:r>
        <w:rPr>
          <w:lang w:val="en-AU"/>
        </w:rPr>
        <w:t xml:space="preserve"> Crosby and M</w:t>
      </w:r>
      <w:r w:rsidR="005F0794">
        <w:rPr>
          <w:lang w:val="en-AU"/>
        </w:rPr>
        <w:t>elissa</w:t>
      </w:r>
      <w:r>
        <w:rPr>
          <w:lang w:val="en-AU"/>
        </w:rPr>
        <w:t xml:space="preserve"> Middleton Stone (2015) Designing and Implementing Cross-Sector Collaborations: Needed and Challenging, </w:t>
      </w:r>
      <w:r w:rsidRPr="009A6B06">
        <w:rPr>
          <w:i/>
          <w:iCs/>
          <w:lang w:val="en-AU"/>
        </w:rPr>
        <w:t>Public Administration Review</w:t>
      </w:r>
      <w:r>
        <w:rPr>
          <w:lang w:val="en-AU"/>
        </w:rPr>
        <w:t xml:space="preserve"> vol</w:t>
      </w:r>
      <w:r w:rsidR="005F0794">
        <w:rPr>
          <w:lang w:val="en-AU"/>
        </w:rPr>
        <w:t>.</w:t>
      </w:r>
      <w:r>
        <w:rPr>
          <w:lang w:val="en-AU"/>
        </w:rPr>
        <w:t xml:space="preserve"> 75</w:t>
      </w:r>
      <w:r w:rsidR="0006407F">
        <w:rPr>
          <w:lang w:val="en-AU"/>
        </w:rPr>
        <w:t>(5) pp 647-663.</w:t>
      </w:r>
    </w:p>
  </w:footnote>
  <w:footnote w:id="34">
    <w:p w14:paraId="66A50FB2" w14:textId="606A72F3" w:rsidR="00592838" w:rsidRPr="004E72A1" w:rsidRDefault="00592838" w:rsidP="004E72A1">
      <w:pPr>
        <w:spacing w:after="0" w:line="240" w:lineRule="auto"/>
        <w:rPr>
          <w:sz w:val="20"/>
          <w:lang w:val="en-AU"/>
        </w:rPr>
      </w:pPr>
      <w:r>
        <w:rPr>
          <w:rStyle w:val="FootnoteReference"/>
        </w:rPr>
        <w:footnoteRef/>
      </w:r>
      <w:r>
        <w:t xml:space="preserve"> </w:t>
      </w:r>
      <w:r w:rsidRPr="004E72A1">
        <w:rPr>
          <w:sz w:val="20"/>
          <w:lang w:val="en-AU"/>
        </w:rPr>
        <w:t>M</w:t>
      </w:r>
      <w:r w:rsidR="005F0794">
        <w:rPr>
          <w:sz w:val="20"/>
          <w:lang w:val="en-AU"/>
        </w:rPr>
        <w:t xml:space="preserve">ichael </w:t>
      </w:r>
      <w:r w:rsidRPr="004E72A1">
        <w:rPr>
          <w:sz w:val="20"/>
          <w:lang w:val="en-AU"/>
        </w:rPr>
        <w:t>White and G</w:t>
      </w:r>
      <w:r w:rsidR="005F0794">
        <w:rPr>
          <w:sz w:val="20"/>
          <w:lang w:val="en-AU"/>
        </w:rPr>
        <w:t>ail</w:t>
      </w:r>
      <w:r w:rsidRPr="004E72A1">
        <w:rPr>
          <w:sz w:val="20"/>
          <w:lang w:val="en-AU"/>
        </w:rPr>
        <w:t xml:space="preserve"> Winkworth (2012) A Rubric for Building Effective Collaboration: Creating and Sustaining Multi-Service Partnerships to Improve Outcomes for Clients,</w:t>
      </w:r>
      <w:r w:rsidRPr="00BB78EB">
        <w:rPr>
          <w:sz w:val="20"/>
          <w:lang w:val="en-AU"/>
        </w:rPr>
        <w:t xml:space="preserve"> </w:t>
      </w:r>
      <w:hyperlink r:id="rId2" w:history="1">
        <w:r w:rsidRPr="000205D7">
          <w:rPr>
            <w:rStyle w:val="Hyperlink"/>
            <w:sz w:val="20"/>
            <w:lang w:val="en-AU"/>
          </w:rPr>
          <w:t>https://staff.acu.edu.au/__data/assets/pdf_file/0011/483914/Collaboration_Rubric.pdf</w:t>
        </w:r>
      </w:hyperlink>
      <w:r>
        <w:rPr>
          <w:sz w:val="20"/>
          <w:lang w:val="en-AU"/>
        </w:rPr>
        <w:t xml:space="preserve"> </w:t>
      </w:r>
    </w:p>
  </w:footnote>
  <w:footnote w:id="35">
    <w:p w14:paraId="4D420967" w14:textId="535DFFD8" w:rsidR="00592838" w:rsidRPr="00987DEB" w:rsidRDefault="00592838">
      <w:pPr>
        <w:pStyle w:val="FootnoteText"/>
        <w:rPr>
          <w:lang w:val="en-AU"/>
        </w:rPr>
      </w:pPr>
      <w:r>
        <w:rPr>
          <w:rStyle w:val="FootnoteReference"/>
        </w:rPr>
        <w:footnoteRef/>
      </w:r>
      <w:r>
        <w:t xml:space="preserve"> ibid</w:t>
      </w:r>
    </w:p>
  </w:footnote>
  <w:footnote w:id="36">
    <w:p w14:paraId="27B04D98" w14:textId="6EC8CD36" w:rsidR="00592838" w:rsidRPr="00D46F66" w:rsidRDefault="00592838" w:rsidP="00E62B7D">
      <w:pPr>
        <w:pStyle w:val="FootnoteText"/>
        <w:rPr>
          <w:lang w:val="en-AU"/>
        </w:rPr>
      </w:pPr>
      <w:r>
        <w:rPr>
          <w:rStyle w:val="FootnoteReference"/>
        </w:rPr>
        <w:footnoteRef/>
      </w:r>
      <w:r>
        <w:t xml:space="preserve"> </w:t>
      </w:r>
      <w:r>
        <w:rPr>
          <w:lang w:val="en-AU"/>
        </w:rPr>
        <w:t>Ho</w:t>
      </w:r>
      <w:r w:rsidR="005F0794">
        <w:rPr>
          <w:lang w:val="en-AU"/>
        </w:rPr>
        <w:t>r</w:t>
      </w:r>
      <w:r>
        <w:rPr>
          <w:lang w:val="en-AU"/>
        </w:rPr>
        <w:t>wath op cit.</w:t>
      </w:r>
    </w:p>
  </w:footnote>
  <w:footnote w:id="37">
    <w:p w14:paraId="686870D7" w14:textId="7375D4CA" w:rsidR="00592838" w:rsidRPr="00BB0FBC" w:rsidRDefault="00592838" w:rsidP="009D5685">
      <w:pPr>
        <w:pStyle w:val="FootnoteText"/>
        <w:rPr>
          <w:lang w:val="en-AU"/>
        </w:rPr>
      </w:pPr>
      <w:r>
        <w:rPr>
          <w:rStyle w:val="FootnoteReference"/>
        </w:rPr>
        <w:footnoteRef/>
      </w:r>
      <w:r>
        <w:t xml:space="preserve"> </w:t>
      </w:r>
      <w:r>
        <w:rPr>
          <w:lang w:val="en-AU"/>
        </w:rPr>
        <w:t xml:space="preserve">J. Andersson and E. Wikstrom (2014) Constructing accountability in inter-organisational collaboration, </w:t>
      </w:r>
      <w:r w:rsidRPr="0071005A">
        <w:rPr>
          <w:i/>
          <w:lang w:val="en-AU"/>
        </w:rPr>
        <w:t>Journal of Health Organization and Management</w:t>
      </w:r>
      <w:r>
        <w:rPr>
          <w:lang w:val="en-AU"/>
        </w:rPr>
        <w:t>, vol</w:t>
      </w:r>
      <w:r w:rsidR="0006407F">
        <w:rPr>
          <w:lang w:val="en-AU"/>
        </w:rPr>
        <w:t>.</w:t>
      </w:r>
      <w:r>
        <w:rPr>
          <w:lang w:val="en-AU"/>
        </w:rPr>
        <w:t xml:space="preserve"> 28</w:t>
      </w:r>
      <w:r w:rsidR="0006407F">
        <w:rPr>
          <w:lang w:val="en-AU"/>
        </w:rPr>
        <w:t xml:space="preserve"> (</w:t>
      </w:r>
      <w:r>
        <w:rPr>
          <w:lang w:val="en-AU"/>
        </w:rPr>
        <w:t>5</w:t>
      </w:r>
      <w:r w:rsidR="0006407F">
        <w:rPr>
          <w:lang w:val="en-AU"/>
        </w:rPr>
        <w:t>)</w:t>
      </w:r>
      <w:r>
        <w:rPr>
          <w:lang w:val="en-AU"/>
        </w:rPr>
        <w:t xml:space="preserve"> p 620.</w:t>
      </w:r>
    </w:p>
  </w:footnote>
  <w:footnote w:id="38">
    <w:p w14:paraId="693EC7A5" w14:textId="1C99A10E" w:rsidR="00592838" w:rsidRPr="00BD5664" w:rsidRDefault="00592838">
      <w:pPr>
        <w:pStyle w:val="FootnoteText"/>
        <w:rPr>
          <w:lang w:val="en-AU"/>
        </w:rPr>
      </w:pPr>
      <w:r>
        <w:rPr>
          <w:rStyle w:val="FootnoteReference"/>
        </w:rPr>
        <w:footnoteRef/>
      </w:r>
      <w:r>
        <w:t xml:space="preserve"> </w:t>
      </w:r>
      <w:r>
        <w:rPr>
          <w:lang w:val="en-AU"/>
        </w:rPr>
        <w:t>Bryson op cit.</w:t>
      </w:r>
    </w:p>
  </w:footnote>
  <w:footnote w:id="39">
    <w:p w14:paraId="0BA161AC" w14:textId="05869FCB" w:rsidR="00592838" w:rsidRPr="00EB1878" w:rsidRDefault="00592838" w:rsidP="00021F4A">
      <w:pPr>
        <w:pStyle w:val="FootnoteText"/>
        <w:rPr>
          <w:lang w:val="en-AU"/>
        </w:rPr>
      </w:pPr>
      <w:r>
        <w:rPr>
          <w:rStyle w:val="FootnoteReference"/>
        </w:rPr>
        <w:footnoteRef/>
      </w:r>
      <w:r>
        <w:t xml:space="preserve"> </w:t>
      </w:r>
      <w:r>
        <w:rPr>
          <w:lang w:val="en-AU"/>
        </w:rPr>
        <w:t>J</w:t>
      </w:r>
      <w:r w:rsidR="007B3423">
        <w:rPr>
          <w:lang w:val="en-AU"/>
        </w:rPr>
        <w:t>ennifer</w:t>
      </w:r>
      <w:r>
        <w:rPr>
          <w:lang w:val="en-AU"/>
        </w:rPr>
        <w:t xml:space="preserve"> </w:t>
      </w:r>
      <w:proofErr w:type="spellStart"/>
      <w:r>
        <w:rPr>
          <w:lang w:val="en-AU"/>
        </w:rPr>
        <w:t>Ihm</w:t>
      </w:r>
      <w:proofErr w:type="spellEnd"/>
      <w:r>
        <w:rPr>
          <w:lang w:val="en-AU"/>
        </w:rPr>
        <w:t xml:space="preserve"> and M</w:t>
      </w:r>
      <w:r w:rsidR="007B3423">
        <w:rPr>
          <w:lang w:val="en-AU"/>
        </w:rPr>
        <w:t xml:space="preserve">ichelle </w:t>
      </w:r>
      <w:r>
        <w:rPr>
          <w:lang w:val="en-AU"/>
        </w:rPr>
        <w:t xml:space="preserve">Shumate (2019), How does a board of directors influence within-and cross-sector non-profit </w:t>
      </w:r>
      <w:proofErr w:type="gramStart"/>
      <w:r>
        <w:rPr>
          <w:lang w:val="en-AU"/>
        </w:rPr>
        <w:t>collaboration?,</w:t>
      </w:r>
      <w:proofErr w:type="gramEnd"/>
      <w:r>
        <w:rPr>
          <w:lang w:val="en-AU"/>
        </w:rPr>
        <w:t xml:space="preserve"> </w:t>
      </w:r>
      <w:r w:rsidRPr="00EB1878">
        <w:rPr>
          <w:i/>
          <w:iCs/>
          <w:lang w:val="en-AU"/>
        </w:rPr>
        <w:t>Nonprofit Management and Leadership</w:t>
      </w:r>
      <w:r>
        <w:rPr>
          <w:lang w:val="en-AU"/>
        </w:rPr>
        <w:t>, vol</w:t>
      </w:r>
      <w:r w:rsidR="0006407F">
        <w:rPr>
          <w:lang w:val="en-AU"/>
        </w:rPr>
        <w:t>.</w:t>
      </w:r>
      <w:r>
        <w:rPr>
          <w:lang w:val="en-AU"/>
        </w:rPr>
        <w:t xml:space="preserve"> 29 </w:t>
      </w:r>
      <w:r w:rsidR="0006407F">
        <w:rPr>
          <w:lang w:val="en-AU"/>
        </w:rPr>
        <w:t xml:space="preserve">pp </w:t>
      </w:r>
      <w:r>
        <w:rPr>
          <w:lang w:val="en-AU"/>
        </w:rPr>
        <w:t>473-490.</w:t>
      </w:r>
    </w:p>
  </w:footnote>
  <w:footnote w:id="40">
    <w:p w14:paraId="765C23E0" w14:textId="6D5BD0F7" w:rsidR="00592838" w:rsidRPr="007C481F" w:rsidRDefault="00592838">
      <w:pPr>
        <w:pStyle w:val="FootnoteText"/>
        <w:rPr>
          <w:lang w:val="en-AU"/>
        </w:rPr>
      </w:pPr>
      <w:r w:rsidRPr="0071005A">
        <w:rPr>
          <w:rStyle w:val="FootnoteReference"/>
        </w:rPr>
        <w:footnoteRef/>
      </w:r>
      <w:r w:rsidRPr="0071005A">
        <w:t xml:space="preserve"> </w:t>
      </w:r>
      <w:r>
        <w:rPr>
          <w:lang w:val="en-AU"/>
        </w:rPr>
        <w:t>ibid</w:t>
      </w:r>
    </w:p>
  </w:footnote>
  <w:footnote w:id="41">
    <w:p w14:paraId="422609FA" w14:textId="3A5A6F7A" w:rsidR="00592838" w:rsidRPr="00EA16D7" w:rsidRDefault="00592838">
      <w:pPr>
        <w:pStyle w:val="FootnoteText"/>
        <w:rPr>
          <w:lang w:val="en-AU"/>
        </w:rPr>
      </w:pPr>
      <w:r>
        <w:rPr>
          <w:rStyle w:val="FootnoteReference"/>
        </w:rPr>
        <w:footnoteRef/>
      </w:r>
      <w:r>
        <w:t xml:space="preserve"> </w:t>
      </w:r>
      <w:bookmarkStart w:id="17" w:name="_Hlk15905126"/>
      <w:r>
        <w:rPr>
          <w:lang w:val="en-AU"/>
        </w:rPr>
        <w:t>E</w:t>
      </w:r>
      <w:r w:rsidR="007B3423">
        <w:rPr>
          <w:lang w:val="en-AU"/>
        </w:rPr>
        <w:t xml:space="preserve">lisa </w:t>
      </w:r>
      <w:r>
        <w:rPr>
          <w:lang w:val="en-AU"/>
        </w:rPr>
        <w:t>Weiss, R</w:t>
      </w:r>
      <w:r w:rsidR="007B3423">
        <w:rPr>
          <w:lang w:val="en-AU"/>
        </w:rPr>
        <w:t>ebecca Miller</w:t>
      </w:r>
      <w:r>
        <w:rPr>
          <w:lang w:val="en-AU"/>
        </w:rPr>
        <w:t xml:space="preserve"> Anderson and R</w:t>
      </w:r>
      <w:r w:rsidR="007B3423">
        <w:rPr>
          <w:lang w:val="en-AU"/>
        </w:rPr>
        <w:t>oz</w:t>
      </w:r>
      <w:r>
        <w:rPr>
          <w:lang w:val="en-AU"/>
        </w:rPr>
        <w:t xml:space="preserve"> Lasker (2002) Making the Most of Collaboration: Exploring the Relationship Between Partnership Synergy and Partnership Functioning, </w:t>
      </w:r>
      <w:r w:rsidRPr="00EA16D7">
        <w:rPr>
          <w:i/>
          <w:iCs/>
          <w:lang w:val="en-AU"/>
        </w:rPr>
        <w:t>Health Education &amp; Behaviour</w:t>
      </w:r>
      <w:r>
        <w:rPr>
          <w:lang w:val="en-AU"/>
        </w:rPr>
        <w:t>, vol</w:t>
      </w:r>
      <w:r w:rsidR="0006407F">
        <w:rPr>
          <w:lang w:val="en-AU"/>
        </w:rPr>
        <w:t>.</w:t>
      </w:r>
      <w:r>
        <w:rPr>
          <w:lang w:val="en-AU"/>
        </w:rPr>
        <w:t xml:space="preserve"> 29</w:t>
      </w:r>
      <w:r w:rsidR="0006407F">
        <w:rPr>
          <w:lang w:val="en-AU"/>
        </w:rPr>
        <w:t>(</w:t>
      </w:r>
      <w:r>
        <w:rPr>
          <w:lang w:val="en-AU"/>
        </w:rPr>
        <w:t>6</w:t>
      </w:r>
      <w:r w:rsidR="0006407F">
        <w:rPr>
          <w:lang w:val="en-AU"/>
        </w:rPr>
        <w:t>)</w:t>
      </w:r>
      <w:r>
        <w:rPr>
          <w:lang w:val="en-AU"/>
        </w:rPr>
        <w:t>.</w:t>
      </w:r>
    </w:p>
    <w:bookmarkEnd w:id="17"/>
  </w:footnote>
  <w:footnote w:id="42">
    <w:p w14:paraId="755D4D1D" w14:textId="0D324B04" w:rsidR="00592838" w:rsidRPr="00426957" w:rsidRDefault="00592838">
      <w:pPr>
        <w:pStyle w:val="FootnoteText"/>
      </w:pPr>
      <w:r>
        <w:rPr>
          <w:rStyle w:val="FootnoteReference"/>
        </w:rPr>
        <w:footnoteRef/>
      </w:r>
      <w:r>
        <w:t xml:space="preserve"> T</w:t>
      </w:r>
      <w:r w:rsidR="005747E1">
        <w:t>homas</w:t>
      </w:r>
      <w:r>
        <w:t xml:space="preserve"> </w:t>
      </w:r>
      <w:r w:rsidRPr="00426957">
        <w:t xml:space="preserve">Packard, </w:t>
      </w:r>
      <w:proofErr w:type="spellStart"/>
      <w:r w:rsidRPr="00426957">
        <w:t>R</w:t>
      </w:r>
      <w:r w:rsidR="005747E1">
        <w:t>ino</w:t>
      </w:r>
      <w:proofErr w:type="spellEnd"/>
      <w:r>
        <w:t xml:space="preserve"> </w:t>
      </w:r>
      <w:r w:rsidRPr="00426957">
        <w:t>Patti, D</w:t>
      </w:r>
      <w:r w:rsidR="005747E1">
        <w:t>onna</w:t>
      </w:r>
      <w:r>
        <w:t xml:space="preserve"> </w:t>
      </w:r>
      <w:r w:rsidRPr="00426957">
        <w:t>Daly and J</w:t>
      </w:r>
      <w:r w:rsidR="005747E1">
        <w:t>ennifer</w:t>
      </w:r>
      <w:r>
        <w:t xml:space="preserve"> </w:t>
      </w:r>
      <w:r w:rsidRPr="00426957">
        <w:t>Tucker-</w:t>
      </w:r>
      <w:proofErr w:type="spellStart"/>
      <w:r w:rsidRPr="00426957">
        <w:t>Tatlow</w:t>
      </w:r>
      <w:proofErr w:type="spellEnd"/>
      <w:r w:rsidRPr="00426957">
        <w:t xml:space="preserve"> (2013</w:t>
      </w:r>
      <w:r>
        <w:t xml:space="preserve">) Implementing Services Integration and Interagency Collaboration: Experiences in Seven Counties, </w:t>
      </w:r>
      <w:r w:rsidRPr="00426957">
        <w:rPr>
          <w:i/>
          <w:iCs/>
        </w:rPr>
        <w:t>Administration in Social Work</w:t>
      </w:r>
      <w:r>
        <w:t>, vol 37 pp 356-371</w:t>
      </w:r>
    </w:p>
  </w:footnote>
  <w:footnote w:id="43">
    <w:p w14:paraId="74AAC2F8" w14:textId="4CC244B1" w:rsidR="00592838" w:rsidRPr="00BE735C" w:rsidRDefault="00592838">
      <w:pPr>
        <w:pStyle w:val="FootnoteText"/>
        <w:rPr>
          <w:lang w:val="en-AU"/>
        </w:rPr>
      </w:pPr>
      <w:r>
        <w:rPr>
          <w:rStyle w:val="FootnoteReference"/>
        </w:rPr>
        <w:footnoteRef/>
      </w:r>
      <w:r>
        <w:t xml:space="preserve"> </w:t>
      </w:r>
      <w:r>
        <w:rPr>
          <w:lang w:val="en-AU"/>
        </w:rPr>
        <w:t>N</w:t>
      </w:r>
      <w:r w:rsidR="005747E1">
        <w:rPr>
          <w:lang w:val="en-AU"/>
        </w:rPr>
        <w:t xml:space="preserve">icole </w:t>
      </w:r>
      <w:r>
        <w:rPr>
          <w:lang w:val="en-AU"/>
        </w:rPr>
        <w:t>Shepherd and T</w:t>
      </w:r>
      <w:r w:rsidR="005747E1">
        <w:rPr>
          <w:lang w:val="en-AU"/>
        </w:rPr>
        <w:t>homas</w:t>
      </w:r>
      <w:r>
        <w:rPr>
          <w:lang w:val="en-AU"/>
        </w:rPr>
        <w:t xml:space="preserve"> Meehan (2012) A Multilevel Framework for Effective Interagency Collaboration in Mental Health, </w:t>
      </w:r>
      <w:r w:rsidRPr="00BE735C">
        <w:rPr>
          <w:i/>
          <w:iCs/>
          <w:lang w:val="en-AU"/>
        </w:rPr>
        <w:t>Australian Journal of Public Administration</w:t>
      </w:r>
      <w:r>
        <w:rPr>
          <w:lang w:val="en-AU"/>
        </w:rPr>
        <w:t>, vol</w:t>
      </w:r>
      <w:r w:rsidR="00AB40F1">
        <w:rPr>
          <w:lang w:val="en-AU"/>
        </w:rPr>
        <w:t>.</w:t>
      </w:r>
      <w:r>
        <w:rPr>
          <w:lang w:val="en-AU"/>
        </w:rPr>
        <w:t xml:space="preserve"> 71</w:t>
      </w:r>
      <w:r w:rsidR="00AB40F1">
        <w:rPr>
          <w:lang w:val="en-AU"/>
        </w:rPr>
        <w:t>(</w:t>
      </w:r>
      <w:r>
        <w:rPr>
          <w:lang w:val="en-AU"/>
        </w:rPr>
        <w:t>4</w:t>
      </w:r>
      <w:r w:rsidR="00AB40F1">
        <w:rPr>
          <w:lang w:val="en-AU"/>
        </w:rPr>
        <w:t>)</w:t>
      </w:r>
      <w:r>
        <w:rPr>
          <w:lang w:val="en-AU"/>
        </w:rPr>
        <w:t xml:space="preserve"> pp 403-411.</w:t>
      </w:r>
    </w:p>
  </w:footnote>
  <w:footnote w:id="44">
    <w:p w14:paraId="72A58605" w14:textId="18BAC115" w:rsidR="00592838" w:rsidRPr="003279D0" w:rsidRDefault="00592838" w:rsidP="00BE735C">
      <w:pPr>
        <w:pStyle w:val="FootnoteText"/>
        <w:rPr>
          <w:lang w:val="en-AU"/>
        </w:rPr>
      </w:pPr>
      <w:r>
        <w:rPr>
          <w:rStyle w:val="FootnoteReference"/>
        </w:rPr>
        <w:footnoteRef/>
      </w:r>
      <w:r>
        <w:t xml:space="preserve"> </w:t>
      </w:r>
      <w:r>
        <w:rPr>
          <w:lang w:val="en-AU"/>
        </w:rPr>
        <w:t>Bryson op cit.</w:t>
      </w:r>
    </w:p>
  </w:footnote>
  <w:footnote w:id="45">
    <w:p w14:paraId="14DB7BE1" w14:textId="32C3DD8F" w:rsidR="00592838" w:rsidRPr="000F3BD7" w:rsidRDefault="00592838" w:rsidP="004222EF">
      <w:pPr>
        <w:pStyle w:val="FootnoteText"/>
        <w:rPr>
          <w:lang w:val="en-AU"/>
        </w:rPr>
      </w:pPr>
      <w:r>
        <w:rPr>
          <w:rStyle w:val="FootnoteReference"/>
        </w:rPr>
        <w:footnoteRef/>
      </w:r>
      <w:r>
        <w:t xml:space="preserve"> </w:t>
      </w:r>
      <w:r>
        <w:rPr>
          <w:lang w:val="en-AU"/>
        </w:rPr>
        <w:t>Family Relationship Services Australia, (2010) What Helps and Hinders: FRSA Linkages and Collaboration Project Report, Australian Government, Canberra.</w:t>
      </w:r>
    </w:p>
  </w:footnote>
  <w:footnote w:id="46">
    <w:p w14:paraId="5D98D90C" w14:textId="0716369E" w:rsidR="00592838" w:rsidRPr="000455A8" w:rsidRDefault="00592838" w:rsidP="00515C89">
      <w:pPr>
        <w:pStyle w:val="FootnoteText"/>
        <w:rPr>
          <w:lang w:val="en-AU"/>
        </w:rPr>
      </w:pPr>
      <w:r>
        <w:rPr>
          <w:rStyle w:val="FootnoteReference"/>
        </w:rPr>
        <w:footnoteRef/>
      </w:r>
      <w:r>
        <w:t xml:space="preserve"> C</w:t>
      </w:r>
      <w:r w:rsidR="005747E1">
        <w:t>harlotte</w:t>
      </w:r>
      <w:r>
        <w:t xml:space="preserve"> </w:t>
      </w:r>
      <w:r>
        <w:rPr>
          <w:lang w:val="en-AU"/>
        </w:rPr>
        <w:t>Cloutier and A</w:t>
      </w:r>
      <w:r w:rsidR="005747E1">
        <w:rPr>
          <w:lang w:val="en-AU"/>
        </w:rPr>
        <w:t>nn</w:t>
      </w:r>
      <w:r>
        <w:rPr>
          <w:lang w:val="en-AU"/>
        </w:rPr>
        <w:t xml:space="preserve"> Langley (2017) Negotiating the Moral Aspects of Purpose in Single and Cross-Sectoral Collaborations, </w:t>
      </w:r>
      <w:r w:rsidRPr="00C070C3">
        <w:rPr>
          <w:i/>
          <w:iCs/>
          <w:lang w:val="en-AU"/>
        </w:rPr>
        <w:t>Journal of Business Ethics</w:t>
      </w:r>
      <w:r>
        <w:rPr>
          <w:lang w:val="en-AU"/>
        </w:rPr>
        <w:t>, vol</w:t>
      </w:r>
      <w:r w:rsidR="007A69B8">
        <w:rPr>
          <w:lang w:val="en-AU"/>
        </w:rPr>
        <w:t>.</w:t>
      </w:r>
      <w:r>
        <w:rPr>
          <w:lang w:val="en-AU"/>
        </w:rPr>
        <w:t xml:space="preserve"> 141 p 104.</w:t>
      </w:r>
    </w:p>
  </w:footnote>
  <w:footnote w:id="47">
    <w:p w14:paraId="5B117322" w14:textId="6194446E" w:rsidR="00592838" w:rsidRPr="000455A8" w:rsidRDefault="00592838" w:rsidP="00901469">
      <w:pPr>
        <w:pStyle w:val="FootnoteText"/>
        <w:rPr>
          <w:lang w:val="en-AU"/>
        </w:rPr>
      </w:pPr>
      <w:r>
        <w:rPr>
          <w:rStyle w:val="FootnoteReference"/>
        </w:rPr>
        <w:footnoteRef/>
      </w:r>
      <w:r>
        <w:t xml:space="preserve"> </w:t>
      </w:r>
      <w:r w:rsidRPr="004E72A1">
        <w:t>ibid</w:t>
      </w:r>
    </w:p>
  </w:footnote>
  <w:footnote w:id="48">
    <w:p w14:paraId="41B8CA7E" w14:textId="7D1CA7E9" w:rsidR="00592838" w:rsidRPr="008B15F2" w:rsidRDefault="00592838">
      <w:pPr>
        <w:pStyle w:val="FootnoteText"/>
        <w:rPr>
          <w:lang w:val="en-AU"/>
        </w:rPr>
      </w:pPr>
      <w:r>
        <w:rPr>
          <w:rStyle w:val="FootnoteReference"/>
        </w:rPr>
        <w:footnoteRef/>
      </w:r>
      <w:r>
        <w:t xml:space="preserve"> A</w:t>
      </w:r>
      <w:r w:rsidR="005747E1">
        <w:t>my</w:t>
      </w:r>
      <w:r>
        <w:t xml:space="preserve"> Green, E</w:t>
      </w:r>
      <w:r w:rsidR="005747E1">
        <w:t>lise</w:t>
      </w:r>
      <w:r>
        <w:t xml:space="preserve"> Trott, C</w:t>
      </w:r>
      <w:r w:rsidR="005747E1">
        <w:t>athleen</w:t>
      </w:r>
      <w:r>
        <w:t xml:space="preserve"> </w:t>
      </w:r>
      <w:proofErr w:type="spellStart"/>
      <w:r>
        <w:t>Willging</w:t>
      </w:r>
      <w:proofErr w:type="spellEnd"/>
      <w:r>
        <w:t xml:space="preserve"> et al (2016) The role of collaborations in sustaining an evidence-based intervention to reduce child neglect, </w:t>
      </w:r>
      <w:r w:rsidRPr="008B15F2">
        <w:rPr>
          <w:i/>
          <w:iCs/>
        </w:rPr>
        <w:t>Child Abuse &amp; Neglect</w:t>
      </w:r>
      <w:r>
        <w:t xml:space="preserve"> vol</w:t>
      </w:r>
      <w:r w:rsidR="007A69B8">
        <w:t>.</w:t>
      </w:r>
      <w:r>
        <w:t xml:space="preserve"> 53 pp 4-16.</w:t>
      </w:r>
    </w:p>
  </w:footnote>
  <w:footnote w:id="49">
    <w:p w14:paraId="3EA69776" w14:textId="319DAC61" w:rsidR="00592838" w:rsidRPr="00EC4230" w:rsidRDefault="00592838">
      <w:pPr>
        <w:pStyle w:val="FootnoteText"/>
        <w:rPr>
          <w:lang w:val="en-AU"/>
        </w:rPr>
      </w:pPr>
      <w:r>
        <w:rPr>
          <w:rStyle w:val="FootnoteReference"/>
        </w:rPr>
        <w:footnoteRef/>
      </w:r>
      <w:r>
        <w:t xml:space="preserve"> </w:t>
      </w:r>
      <w:r>
        <w:rPr>
          <w:lang w:val="en-AU"/>
        </w:rPr>
        <w:t>Scott op cit.</w:t>
      </w:r>
    </w:p>
  </w:footnote>
  <w:footnote w:id="50">
    <w:p w14:paraId="2482A31E" w14:textId="51BF2676" w:rsidR="00592838" w:rsidRPr="00A33986" w:rsidRDefault="00592838" w:rsidP="003E0C3C">
      <w:pPr>
        <w:pStyle w:val="FootnoteText"/>
        <w:rPr>
          <w:lang w:val="en-AU"/>
        </w:rPr>
      </w:pPr>
      <w:r>
        <w:rPr>
          <w:rStyle w:val="FootnoteReference"/>
        </w:rPr>
        <w:footnoteRef/>
      </w:r>
      <w:r>
        <w:t xml:space="preserve">  </w:t>
      </w:r>
      <w:r>
        <w:rPr>
          <w:lang w:val="en-AU"/>
        </w:rPr>
        <w:t>Bryson op cit.</w:t>
      </w:r>
    </w:p>
  </w:footnote>
  <w:footnote w:id="51">
    <w:p w14:paraId="5EF928DD" w14:textId="755C26B9" w:rsidR="00592838" w:rsidRPr="004E72A1" w:rsidRDefault="00592838" w:rsidP="00C900A1">
      <w:pPr>
        <w:pStyle w:val="FootnoteText"/>
        <w:rPr>
          <w:lang w:val="en-AU"/>
        </w:rPr>
      </w:pPr>
      <w:r>
        <w:rPr>
          <w:rStyle w:val="FootnoteReference"/>
        </w:rPr>
        <w:footnoteRef/>
      </w:r>
      <w:r>
        <w:t xml:space="preserve"> </w:t>
      </w:r>
      <w:r>
        <w:rPr>
          <w:lang w:val="en-AU"/>
        </w:rPr>
        <w:t xml:space="preserve">J. Phillips and M. Walsh (2019) Teaming up in Child Welfare: The perspective of </w:t>
      </w:r>
      <w:proofErr w:type="gramStart"/>
      <w:r>
        <w:rPr>
          <w:lang w:val="en-AU"/>
        </w:rPr>
        <w:t>guardians</w:t>
      </w:r>
      <w:proofErr w:type="gramEnd"/>
      <w:r>
        <w:rPr>
          <w:lang w:val="en-AU"/>
        </w:rPr>
        <w:t xml:space="preserve"> ad litem on the </w:t>
      </w:r>
      <w:r w:rsidRPr="004E72A1">
        <w:rPr>
          <w:lang w:val="en-AU"/>
        </w:rPr>
        <w:t xml:space="preserve">components of interprofessional collaboration, </w:t>
      </w:r>
      <w:r w:rsidRPr="004E72A1">
        <w:rPr>
          <w:i/>
          <w:iCs/>
          <w:lang w:val="en-AU"/>
        </w:rPr>
        <w:t>Children and Youth Services Review</w:t>
      </w:r>
      <w:r w:rsidRPr="004E72A1">
        <w:rPr>
          <w:lang w:val="en-AU"/>
        </w:rPr>
        <w:t>, vol</w:t>
      </w:r>
      <w:r w:rsidR="007A69B8">
        <w:rPr>
          <w:lang w:val="en-AU"/>
        </w:rPr>
        <w:t>.</w:t>
      </w:r>
      <w:r w:rsidRPr="004E72A1">
        <w:rPr>
          <w:lang w:val="en-AU"/>
        </w:rPr>
        <w:t xml:space="preserve"> 96 pp 17-26.</w:t>
      </w:r>
    </w:p>
  </w:footnote>
  <w:footnote w:id="52">
    <w:p w14:paraId="3328AC43" w14:textId="1C590278" w:rsidR="00592838" w:rsidRPr="0000169D" w:rsidRDefault="00592838">
      <w:pPr>
        <w:pStyle w:val="FootnoteText"/>
        <w:rPr>
          <w:lang w:val="en-AU"/>
        </w:rPr>
      </w:pPr>
      <w:r w:rsidRPr="004E72A1">
        <w:rPr>
          <w:rStyle w:val="FootnoteReference"/>
        </w:rPr>
        <w:footnoteRef/>
      </w:r>
      <w:r w:rsidRPr="004E72A1">
        <w:t xml:space="preserve"> </w:t>
      </w:r>
      <w:r w:rsidRPr="004E72A1">
        <w:rPr>
          <w:lang w:val="en-AU"/>
        </w:rPr>
        <w:t>ibid</w:t>
      </w:r>
    </w:p>
  </w:footnote>
  <w:footnote w:id="53">
    <w:p w14:paraId="6F199F42" w14:textId="75A06397" w:rsidR="00592838" w:rsidRDefault="00592838" w:rsidP="00DF767E">
      <w:pPr>
        <w:pStyle w:val="FootnoteText"/>
        <w:rPr>
          <w:lang w:val="es-ES_tradnl"/>
        </w:rPr>
      </w:pPr>
      <w:r>
        <w:rPr>
          <w:rStyle w:val="FootnoteReference"/>
        </w:rPr>
        <w:footnoteRef/>
      </w:r>
      <w:r>
        <w:t xml:space="preserve"> </w:t>
      </w:r>
      <w:r>
        <w:rPr>
          <w:lang w:val="es-ES_tradnl"/>
        </w:rPr>
        <w:t>S</w:t>
      </w:r>
      <w:r w:rsidR="008B5A48">
        <w:rPr>
          <w:lang w:val="es-ES_tradnl"/>
        </w:rPr>
        <w:t>usan Meyers</w:t>
      </w:r>
      <w:r>
        <w:rPr>
          <w:lang w:val="es-ES_tradnl"/>
        </w:rPr>
        <w:t xml:space="preserve"> Chandler (2017) </w:t>
      </w:r>
      <w:proofErr w:type="spellStart"/>
      <w:r>
        <w:rPr>
          <w:lang w:val="es-ES_tradnl"/>
        </w:rPr>
        <w:t>Managing</w:t>
      </w:r>
      <w:proofErr w:type="spellEnd"/>
      <w:r>
        <w:rPr>
          <w:lang w:val="es-ES_tradnl"/>
        </w:rPr>
        <w:t xml:space="preserve"> </w:t>
      </w:r>
      <w:proofErr w:type="spellStart"/>
      <w:r>
        <w:rPr>
          <w:lang w:val="es-ES_tradnl"/>
        </w:rPr>
        <w:t>Innovative</w:t>
      </w:r>
      <w:proofErr w:type="spellEnd"/>
      <w:r>
        <w:rPr>
          <w:lang w:val="es-ES_tradnl"/>
        </w:rPr>
        <w:t xml:space="preserve"> </w:t>
      </w:r>
      <w:proofErr w:type="spellStart"/>
      <w:r>
        <w:rPr>
          <w:lang w:val="es-ES_tradnl"/>
        </w:rPr>
        <w:t>Collaborations</w:t>
      </w:r>
      <w:proofErr w:type="spellEnd"/>
      <w:r>
        <w:rPr>
          <w:lang w:val="es-ES_tradnl"/>
        </w:rPr>
        <w:t xml:space="preserve">: </w:t>
      </w:r>
      <w:proofErr w:type="spellStart"/>
      <w:r>
        <w:rPr>
          <w:lang w:val="es-ES_tradnl"/>
        </w:rPr>
        <w:t>The</w:t>
      </w:r>
      <w:proofErr w:type="spellEnd"/>
      <w:r>
        <w:rPr>
          <w:lang w:val="es-ES_tradnl"/>
        </w:rPr>
        <w:t xml:space="preserve"> Role </w:t>
      </w:r>
      <w:proofErr w:type="spellStart"/>
      <w:r>
        <w:rPr>
          <w:lang w:val="es-ES_tradnl"/>
        </w:rPr>
        <w:t>of</w:t>
      </w:r>
      <w:proofErr w:type="spellEnd"/>
      <w:r>
        <w:rPr>
          <w:lang w:val="es-ES_tradnl"/>
        </w:rPr>
        <w:t xml:space="preserve"> </w:t>
      </w:r>
      <w:proofErr w:type="spellStart"/>
      <w:r>
        <w:rPr>
          <w:lang w:val="es-ES_tradnl"/>
        </w:rPr>
        <w:t>Facilitation</w:t>
      </w:r>
      <w:proofErr w:type="spellEnd"/>
      <w:r>
        <w:rPr>
          <w:lang w:val="es-ES_tradnl"/>
        </w:rPr>
        <w:t xml:space="preserve"> and </w:t>
      </w:r>
      <w:proofErr w:type="spellStart"/>
      <w:r>
        <w:rPr>
          <w:lang w:val="es-ES_tradnl"/>
        </w:rPr>
        <w:t>Other</w:t>
      </w:r>
      <w:proofErr w:type="spellEnd"/>
      <w:r>
        <w:rPr>
          <w:lang w:val="es-ES_tradnl"/>
        </w:rPr>
        <w:t xml:space="preserve"> </w:t>
      </w:r>
      <w:proofErr w:type="spellStart"/>
      <w:r>
        <w:rPr>
          <w:lang w:val="es-ES_tradnl"/>
        </w:rPr>
        <w:t>Strategies</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Working</w:t>
      </w:r>
      <w:proofErr w:type="spellEnd"/>
      <w:r>
        <w:rPr>
          <w:lang w:val="es-ES_tradnl"/>
        </w:rPr>
        <w:t xml:space="preserve"> </w:t>
      </w:r>
      <w:proofErr w:type="spellStart"/>
      <w:r>
        <w:rPr>
          <w:lang w:val="es-ES_tradnl"/>
        </w:rPr>
        <w:t>Collaboratively</w:t>
      </w:r>
      <w:proofErr w:type="spellEnd"/>
      <w:r>
        <w:rPr>
          <w:lang w:val="es-ES_tradnl"/>
        </w:rPr>
        <w:t xml:space="preserve">, </w:t>
      </w:r>
      <w:r>
        <w:rPr>
          <w:i/>
          <w:lang w:val="es-ES_tradnl"/>
        </w:rPr>
        <w:t xml:space="preserve">Human </w:t>
      </w:r>
      <w:proofErr w:type="spellStart"/>
      <w:r>
        <w:rPr>
          <w:i/>
          <w:lang w:val="es-ES_tradnl"/>
        </w:rPr>
        <w:t>Service</w:t>
      </w:r>
      <w:proofErr w:type="spellEnd"/>
      <w:r>
        <w:rPr>
          <w:i/>
          <w:lang w:val="es-ES_tradnl"/>
        </w:rPr>
        <w:t xml:space="preserve"> </w:t>
      </w:r>
      <w:proofErr w:type="spellStart"/>
      <w:r>
        <w:rPr>
          <w:i/>
          <w:lang w:val="es-ES_tradnl"/>
        </w:rPr>
        <w:t>Organizations</w:t>
      </w:r>
      <w:proofErr w:type="spellEnd"/>
      <w:r>
        <w:rPr>
          <w:i/>
          <w:lang w:val="es-ES_tradnl"/>
        </w:rPr>
        <w:t xml:space="preserve">: </w:t>
      </w:r>
      <w:proofErr w:type="spellStart"/>
      <w:r>
        <w:rPr>
          <w:i/>
          <w:lang w:val="es-ES_tradnl"/>
        </w:rPr>
        <w:t>Manangement</w:t>
      </w:r>
      <w:proofErr w:type="spellEnd"/>
      <w:r>
        <w:rPr>
          <w:i/>
          <w:lang w:val="es-ES_tradnl"/>
        </w:rPr>
        <w:t xml:space="preserve">, </w:t>
      </w:r>
      <w:proofErr w:type="spellStart"/>
      <w:r>
        <w:rPr>
          <w:i/>
          <w:lang w:val="es-ES_tradnl"/>
        </w:rPr>
        <w:t>Leadership</w:t>
      </w:r>
      <w:proofErr w:type="spellEnd"/>
      <w:r>
        <w:rPr>
          <w:i/>
          <w:lang w:val="es-ES_tradnl"/>
        </w:rPr>
        <w:t xml:space="preserve"> &amp; </w:t>
      </w:r>
      <w:proofErr w:type="spellStart"/>
      <w:r>
        <w:rPr>
          <w:i/>
          <w:lang w:val="es-ES_tradnl"/>
        </w:rPr>
        <w:t>Governance</w:t>
      </w:r>
      <w:proofErr w:type="spellEnd"/>
      <w:r>
        <w:rPr>
          <w:lang w:val="es-ES_tradnl"/>
        </w:rPr>
        <w:t xml:space="preserve"> </w:t>
      </w:r>
      <w:r w:rsidR="007A69B8">
        <w:rPr>
          <w:lang w:val="es-ES_tradnl"/>
        </w:rPr>
        <w:t>vol.</w:t>
      </w:r>
      <w:r w:rsidR="0006407F">
        <w:rPr>
          <w:lang w:val="es-ES_tradnl"/>
        </w:rPr>
        <w:t>41</w:t>
      </w:r>
      <w:r>
        <w:rPr>
          <w:lang w:val="es-ES_tradnl"/>
        </w:rPr>
        <w:t xml:space="preserve"> </w:t>
      </w:r>
      <w:r w:rsidR="0006407F">
        <w:rPr>
          <w:lang w:val="es-ES_tradnl"/>
        </w:rPr>
        <w:t>(</w:t>
      </w:r>
      <w:r>
        <w:rPr>
          <w:lang w:val="es-ES_tradnl"/>
        </w:rPr>
        <w:t>2</w:t>
      </w:r>
      <w:r w:rsidR="0006407F">
        <w:rPr>
          <w:lang w:val="es-ES_tradnl"/>
        </w:rPr>
        <w:t>)</w:t>
      </w:r>
      <w:r>
        <w:rPr>
          <w:lang w:val="es-ES_tradnl"/>
        </w:rPr>
        <w:t>, p 138.</w:t>
      </w:r>
    </w:p>
  </w:footnote>
  <w:footnote w:id="54">
    <w:p w14:paraId="494BC214" w14:textId="0B71499D" w:rsidR="00592838" w:rsidRPr="00670580" w:rsidRDefault="00592838">
      <w:pPr>
        <w:pStyle w:val="FootnoteText"/>
        <w:rPr>
          <w:lang w:val="es-ES_tradnl"/>
        </w:rPr>
      </w:pPr>
      <w:r>
        <w:rPr>
          <w:rStyle w:val="FootnoteReference"/>
        </w:rPr>
        <w:footnoteRef/>
      </w:r>
      <w:r>
        <w:t xml:space="preserve"> L</w:t>
      </w:r>
      <w:proofErr w:type="spellStart"/>
      <w:r w:rsidR="008B5A48">
        <w:rPr>
          <w:lang w:val="es-ES_tradnl"/>
        </w:rPr>
        <w:t>ouise</w:t>
      </w:r>
      <w:proofErr w:type="spellEnd"/>
      <w:r w:rsidRPr="00670580">
        <w:rPr>
          <w:lang w:val="es-ES_tradnl"/>
        </w:rPr>
        <w:t xml:space="preserve"> Morley, and </w:t>
      </w:r>
      <w:proofErr w:type="spellStart"/>
      <w:r w:rsidRPr="00670580">
        <w:rPr>
          <w:lang w:val="es-ES_tradnl"/>
        </w:rPr>
        <w:t>J</w:t>
      </w:r>
      <w:r w:rsidR="008B5A48">
        <w:rPr>
          <w:lang w:val="es-ES_tradnl"/>
        </w:rPr>
        <w:t>ennie</w:t>
      </w:r>
      <w:proofErr w:type="spellEnd"/>
      <w:r w:rsidRPr="00670580">
        <w:rPr>
          <w:lang w:val="es-ES_tradnl"/>
        </w:rPr>
        <w:t xml:space="preserve"> </w:t>
      </w:r>
      <w:proofErr w:type="spellStart"/>
      <w:r w:rsidRPr="00670580">
        <w:rPr>
          <w:lang w:val="es-ES_tradnl"/>
        </w:rPr>
        <w:t>Myhill</w:t>
      </w:r>
      <w:proofErr w:type="spellEnd"/>
      <w:r w:rsidRPr="00670580">
        <w:rPr>
          <w:lang w:val="es-ES_tradnl"/>
        </w:rPr>
        <w:t>, J. (2018)</w:t>
      </w:r>
      <w:r>
        <w:rPr>
          <w:lang w:val="es-ES_tradnl"/>
        </w:rPr>
        <w:t xml:space="preserve"> </w:t>
      </w:r>
      <w:proofErr w:type="spellStart"/>
      <w:r>
        <w:rPr>
          <w:lang w:val="es-ES_tradnl"/>
        </w:rPr>
        <w:t>Collaboration</w:t>
      </w:r>
      <w:proofErr w:type="spellEnd"/>
      <w:r>
        <w:rPr>
          <w:lang w:val="es-ES_tradnl"/>
        </w:rPr>
        <w:t xml:space="preserve"> in Child </w:t>
      </w:r>
      <w:proofErr w:type="spellStart"/>
      <w:r>
        <w:rPr>
          <w:lang w:val="es-ES_tradnl"/>
        </w:rPr>
        <w:t>Welfare</w:t>
      </w:r>
      <w:proofErr w:type="spellEnd"/>
      <w:r>
        <w:rPr>
          <w:lang w:val="es-ES_tradnl"/>
        </w:rPr>
        <w:t xml:space="preserve">: </w:t>
      </w:r>
      <w:proofErr w:type="spellStart"/>
      <w:r>
        <w:rPr>
          <w:lang w:val="es-ES_tradnl"/>
        </w:rPr>
        <w:t>What</w:t>
      </w:r>
      <w:proofErr w:type="spellEnd"/>
      <w:r>
        <w:rPr>
          <w:lang w:val="es-ES_tradnl"/>
        </w:rPr>
        <w:t xml:space="preserve"> </w:t>
      </w:r>
      <w:proofErr w:type="spellStart"/>
      <w:r>
        <w:rPr>
          <w:lang w:val="es-ES_tradnl"/>
        </w:rPr>
        <w:t>Should</w:t>
      </w:r>
      <w:proofErr w:type="spellEnd"/>
      <w:r>
        <w:rPr>
          <w:lang w:val="es-ES_tradnl"/>
        </w:rPr>
        <w:t xml:space="preserve"> </w:t>
      </w:r>
      <w:proofErr w:type="spellStart"/>
      <w:r>
        <w:rPr>
          <w:lang w:val="es-ES_tradnl"/>
        </w:rPr>
        <w:t>Practitioners</w:t>
      </w:r>
      <w:proofErr w:type="spellEnd"/>
      <w:r>
        <w:rPr>
          <w:lang w:val="es-ES_tradnl"/>
        </w:rPr>
        <w:t xml:space="preserve"> </w:t>
      </w:r>
      <w:proofErr w:type="spellStart"/>
      <w:r>
        <w:rPr>
          <w:lang w:val="es-ES_tradnl"/>
        </w:rPr>
        <w:t>Expect</w:t>
      </w:r>
      <w:proofErr w:type="spellEnd"/>
      <w:r>
        <w:rPr>
          <w:lang w:val="es-ES_tradnl"/>
        </w:rPr>
        <w:t xml:space="preserve"> </w:t>
      </w:r>
      <w:proofErr w:type="spellStart"/>
      <w:r>
        <w:rPr>
          <w:lang w:val="es-ES_tradnl"/>
        </w:rPr>
        <w:t>from</w:t>
      </w:r>
      <w:proofErr w:type="spellEnd"/>
      <w:r>
        <w:rPr>
          <w:lang w:val="es-ES_tradnl"/>
        </w:rPr>
        <w:t xml:space="preserve"> </w:t>
      </w:r>
      <w:proofErr w:type="spellStart"/>
      <w:r>
        <w:rPr>
          <w:lang w:val="es-ES_tradnl"/>
        </w:rPr>
        <w:t>Themselves</w:t>
      </w:r>
      <w:proofErr w:type="spellEnd"/>
      <w:r>
        <w:rPr>
          <w:lang w:val="es-ES_tradnl"/>
        </w:rPr>
        <w:t>,</w:t>
      </w:r>
      <w:r w:rsidRPr="00670580">
        <w:rPr>
          <w:lang w:val="es-ES_tradnl"/>
        </w:rPr>
        <w:t xml:space="preserve"> </w:t>
      </w:r>
      <w:proofErr w:type="spellStart"/>
      <w:r w:rsidRPr="00670580">
        <w:rPr>
          <w:lang w:val="es-ES_tradnl"/>
        </w:rPr>
        <w:t>Communities</w:t>
      </w:r>
      <w:proofErr w:type="spellEnd"/>
      <w:r w:rsidRPr="00670580">
        <w:rPr>
          <w:lang w:val="es-ES_tradnl"/>
        </w:rPr>
        <w:t xml:space="preserve">, </w:t>
      </w:r>
      <w:proofErr w:type="spellStart"/>
      <w:r w:rsidRPr="00380890">
        <w:rPr>
          <w:i/>
          <w:iCs/>
          <w:lang w:val="es-ES_tradnl"/>
        </w:rPr>
        <w:t>Children</w:t>
      </w:r>
      <w:proofErr w:type="spellEnd"/>
      <w:r w:rsidRPr="00380890">
        <w:rPr>
          <w:i/>
          <w:iCs/>
          <w:lang w:val="es-ES_tradnl"/>
        </w:rPr>
        <w:t xml:space="preserve"> and </w:t>
      </w:r>
      <w:proofErr w:type="spellStart"/>
      <w:r w:rsidRPr="00380890">
        <w:rPr>
          <w:i/>
          <w:iCs/>
          <w:lang w:val="es-ES_tradnl"/>
        </w:rPr>
        <w:t>Families</w:t>
      </w:r>
      <w:proofErr w:type="spellEnd"/>
      <w:r w:rsidRPr="00380890">
        <w:rPr>
          <w:i/>
          <w:iCs/>
          <w:lang w:val="es-ES_tradnl"/>
        </w:rPr>
        <w:t xml:space="preserve"> Australia</w:t>
      </w:r>
      <w:r>
        <w:rPr>
          <w:lang w:val="es-ES_tradnl"/>
        </w:rPr>
        <w:t>, vol</w:t>
      </w:r>
      <w:r w:rsidR="007A69B8">
        <w:rPr>
          <w:lang w:val="es-ES_tradnl"/>
        </w:rPr>
        <w:t>.</w:t>
      </w:r>
      <w:r>
        <w:rPr>
          <w:lang w:val="es-ES_tradnl"/>
        </w:rPr>
        <w:t xml:space="preserve"> 12</w:t>
      </w:r>
      <w:r w:rsidR="0006407F">
        <w:rPr>
          <w:lang w:val="es-ES_tradnl"/>
        </w:rPr>
        <w:t>(</w:t>
      </w:r>
      <w:r>
        <w:rPr>
          <w:lang w:val="es-ES_tradnl"/>
        </w:rPr>
        <w:t>1</w:t>
      </w:r>
      <w:r w:rsidR="0006407F">
        <w:rPr>
          <w:lang w:val="es-ES_tradnl"/>
        </w:rPr>
        <w:t>)</w:t>
      </w:r>
      <w:r>
        <w:rPr>
          <w:lang w:val="es-ES_tradnl"/>
        </w:rPr>
        <w:t xml:space="preserve"> p.26</w:t>
      </w:r>
    </w:p>
  </w:footnote>
  <w:footnote w:id="55">
    <w:p w14:paraId="010B1250" w14:textId="2C8A27E1" w:rsidR="00592838" w:rsidRPr="004E72A1" w:rsidRDefault="00592838" w:rsidP="0094517B">
      <w:pPr>
        <w:pStyle w:val="FootnoteText"/>
        <w:rPr>
          <w:lang w:val="es-ES_tradnl"/>
        </w:rPr>
      </w:pPr>
      <w:r w:rsidRPr="004E72A1">
        <w:rPr>
          <w:rStyle w:val="FootnoteReference"/>
        </w:rPr>
        <w:footnoteRef/>
      </w:r>
      <w:r w:rsidRPr="004E72A1">
        <w:t xml:space="preserve"> </w:t>
      </w:r>
      <w:r w:rsidRPr="004E72A1">
        <w:rPr>
          <w:lang w:val="es-ES_tradnl"/>
        </w:rPr>
        <w:t>R</w:t>
      </w:r>
      <w:r w:rsidR="008B5A48">
        <w:rPr>
          <w:lang w:val="es-ES_tradnl"/>
        </w:rPr>
        <w:t>obyn</w:t>
      </w:r>
      <w:r w:rsidRPr="004E72A1">
        <w:rPr>
          <w:lang w:val="es-ES_tradnl"/>
        </w:rPr>
        <w:t xml:space="preserve"> </w:t>
      </w:r>
      <w:proofErr w:type="spellStart"/>
      <w:r w:rsidRPr="004E72A1">
        <w:rPr>
          <w:lang w:val="es-ES_tradnl"/>
        </w:rPr>
        <w:t>Keast</w:t>
      </w:r>
      <w:proofErr w:type="spellEnd"/>
      <w:r w:rsidRPr="004E72A1">
        <w:rPr>
          <w:lang w:val="es-ES_tradnl"/>
        </w:rPr>
        <w:t>, M</w:t>
      </w:r>
      <w:r w:rsidR="008B5A48">
        <w:rPr>
          <w:lang w:val="es-ES_tradnl"/>
        </w:rPr>
        <w:t>ichael</w:t>
      </w:r>
      <w:r w:rsidRPr="004E72A1">
        <w:rPr>
          <w:lang w:val="es-ES_tradnl"/>
        </w:rPr>
        <w:t xml:space="preserve"> Charles and P</w:t>
      </w:r>
      <w:r w:rsidR="008B5A48">
        <w:rPr>
          <w:lang w:val="es-ES_tradnl"/>
        </w:rPr>
        <w:t>iotr</w:t>
      </w:r>
      <w:r w:rsidRPr="004E72A1">
        <w:rPr>
          <w:lang w:val="es-ES_tradnl"/>
        </w:rPr>
        <w:t xml:space="preserve"> </w:t>
      </w:r>
      <w:proofErr w:type="spellStart"/>
      <w:r w:rsidRPr="004E72A1">
        <w:rPr>
          <w:lang w:val="es-ES_tradnl"/>
        </w:rPr>
        <w:t>Modzelewski</w:t>
      </w:r>
      <w:proofErr w:type="spellEnd"/>
      <w:r w:rsidRPr="004E72A1">
        <w:rPr>
          <w:lang w:val="es-ES_tradnl"/>
        </w:rPr>
        <w:t xml:space="preserve"> (2017) </w:t>
      </w:r>
      <w:proofErr w:type="spellStart"/>
      <w:r w:rsidRPr="004E72A1">
        <w:rPr>
          <w:lang w:val="es-ES_tradnl"/>
        </w:rPr>
        <w:t>The</w:t>
      </w:r>
      <w:proofErr w:type="spellEnd"/>
      <w:r w:rsidRPr="004E72A1">
        <w:rPr>
          <w:lang w:val="es-ES_tradnl"/>
        </w:rPr>
        <w:t xml:space="preserve"> </w:t>
      </w:r>
      <w:proofErr w:type="spellStart"/>
      <w:r w:rsidRPr="004E72A1">
        <w:rPr>
          <w:lang w:val="es-ES_tradnl"/>
        </w:rPr>
        <w:t>Cost</w:t>
      </w:r>
      <w:proofErr w:type="spellEnd"/>
      <w:r w:rsidRPr="004E72A1">
        <w:rPr>
          <w:lang w:val="es-ES_tradnl"/>
        </w:rPr>
        <w:t xml:space="preserve"> </w:t>
      </w:r>
      <w:proofErr w:type="spellStart"/>
      <w:r w:rsidRPr="004E72A1">
        <w:rPr>
          <w:lang w:val="es-ES_tradnl"/>
        </w:rPr>
        <w:t>of</w:t>
      </w:r>
      <w:proofErr w:type="spellEnd"/>
      <w:r w:rsidRPr="004E72A1">
        <w:rPr>
          <w:lang w:val="es-ES_tradnl"/>
        </w:rPr>
        <w:t xml:space="preserve"> </w:t>
      </w:r>
      <w:proofErr w:type="spellStart"/>
      <w:r w:rsidRPr="004E72A1">
        <w:rPr>
          <w:lang w:val="es-ES_tradnl"/>
        </w:rPr>
        <w:t>Collaboration</w:t>
      </w:r>
      <w:proofErr w:type="spellEnd"/>
      <w:r w:rsidRPr="004E72A1">
        <w:rPr>
          <w:lang w:val="es-ES_tradnl"/>
        </w:rPr>
        <w:t xml:space="preserve">: </w:t>
      </w:r>
      <w:proofErr w:type="gramStart"/>
      <w:r w:rsidRPr="004E72A1">
        <w:rPr>
          <w:lang w:val="es-ES_tradnl"/>
        </w:rPr>
        <w:t xml:space="preserve">More </w:t>
      </w:r>
      <w:proofErr w:type="spellStart"/>
      <w:r w:rsidRPr="004E72A1">
        <w:rPr>
          <w:lang w:val="es-ES_tradnl"/>
        </w:rPr>
        <w:t>than</w:t>
      </w:r>
      <w:proofErr w:type="spellEnd"/>
      <w:r w:rsidRPr="004E72A1">
        <w:rPr>
          <w:lang w:val="es-ES_tradnl"/>
        </w:rPr>
        <w:t xml:space="preserve"> </w:t>
      </w:r>
      <w:proofErr w:type="spellStart"/>
      <w:r w:rsidRPr="004E72A1">
        <w:rPr>
          <w:lang w:val="es-ES_tradnl"/>
        </w:rPr>
        <w:t>Budgeted</w:t>
      </w:r>
      <w:proofErr w:type="spellEnd"/>
      <w:r w:rsidRPr="004E72A1">
        <w:rPr>
          <w:lang w:val="es-ES_tradnl"/>
        </w:rPr>
        <w:t xml:space="preserve"> </w:t>
      </w:r>
      <w:proofErr w:type="spellStart"/>
      <w:r w:rsidRPr="004E72A1">
        <w:rPr>
          <w:lang w:val="es-ES_tradnl"/>
        </w:rPr>
        <w:t>for</w:t>
      </w:r>
      <w:proofErr w:type="spellEnd"/>
      <w:r w:rsidRPr="004E72A1">
        <w:rPr>
          <w:lang w:val="es-ES_tradnl"/>
        </w:rPr>
        <w:t>?</w:t>
      </w:r>
      <w:proofErr w:type="gramEnd"/>
      <w:r w:rsidRPr="004E72A1">
        <w:rPr>
          <w:lang w:val="es-ES_tradnl"/>
        </w:rPr>
        <w:t xml:space="preserve"> www.powertopersuade.org.au (April 13, 2017).</w:t>
      </w:r>
    </w:p>
  </w:footnote>
  <w:footnote w:id="56">
    <w:p w14:paraId="3D8F83B5" w14:textId="3A23A02D" w:rsidR="00592838" w:rsidRPr="00530521" w:rsidRDefault="00592838">
      <w:pPr>
        <w:pStyle w:val="FootnoteText"/>
        <w:rPr>
          <w:lang w:val="en-AU"/>
        </w:rPr>
      </w:pPr>
      <w:r w:rsidRPr="004E72A1">
        <w:rPr>
          <w:rStyle w:val="FootnoteReference"/>
        </w:rPr>
        <w:footnoteRef/>
      </w:r>
      <w:r w:rsidRPr="004E72A1">
        <w:t xml:space="preserve"> </w:t>
      </w:r>
      <w:r w:rsidRPr="004E72A1">
        <w:rPr>
          <w:lang w:val="en-AU"/>
        </w:rPr>
        <w:t>A. He (2017) Interagency collaboration and receipt</w:t>
      </w:r>
      <w:r>
        <w:rPr>
          <w:lang w:val="en-AU"/>
        </w:rPr>
        <w:t xml:space="preserve"> of substance abuse treatment services for child welfare-involved caregivers, </w:t>
      </w:r>
      <w:r w:rsidRPr="005A2785">
        <w:rPr>
          <w:i/>
          <w:iCs/>
          <w:lang w:val="en-AU"/>
        </w:rPr>
        <w:t>Journal of Substance Abuse Treatment</w:t>
      </w:r>
      <w:r>
        <w:rPr>
          <w:lang w:val="en-AU"/>
        </w:rPr>
        <w:t xml:space="preserve"> vol</w:t>
      </w:r>
      <w:r w:rsidR="007A69B8">
        <w:rPr>
          <w:lang w:val="en-AU"/>
        </w:rPr>
        <w:t>.</w:t>
      </w:r>
      <w:r>
        <w:rPr>
          <w:lang w:val="en-AU"/>
        </w:rPr>
        <w:t xml:space="preserve"> 70 pp 20-28.</w:t>
      </w:r>
    </w:p>
  </w:footnote>
  <w:footnote w:id="57">
    <w:p w14:paraId="2CBAD59D" w14:textId="33044D2B" w:rsidR="00592838" w:rsidRPr="00174434" w:rsidRDefault="00592838" w:rsidP="00F80BDE">
      <w:pPr>
        <w:pStyle w:val="FootnoteText"/>
        <w:rPr>
          <w:lang w:val="en-AU"/>
        </w:rPr>
      </w:pPr>
      <w:r>
        <w:rPr>
          <w:rStyle w:val="FootnoteReference"/>
        </w:rPr>
        <w:footnoteRef/>
      </w:r>
      <w:r>
        <w:t xml:space="preserve"> </w:t>
      </w:r>
      <w:r>
        <w:rPr>
          <w:lang w:val="en-AU"/>
        </w:rPr>
        <w:t>J</w:t>
      </w:r>
      <w:r w:rsidR="001E5B76">
        <w:rPr>
          <w:lang w:val="en-AU"/>
        </w:rPr>
        <w:t>ulie</w:t>
      </w:r>
      <w:r>
        <w:rPr>
          <w:lang w:val="en-AU"/>
        </w:rPr>
        <w:t xml:space="preserve"> Henderson, S</w:t>
      </w:r>
      <w:r w:rsidR="001E5B76">
        <w:rPr>
          <w:lang w:val="en-AU"/>
        </w:rPr>
        <w:t>ara</w:t>
      </w:r>
      <w:r>
        <w:rPr>
          <w:lang w:val="en-AU"/>
        </w:rPr>
        <w:t xml:space="preserve"> Javanparast, F</w:t>
      </w:r>
      <w:r w:rsidR="001E5B76">
        <w:rPr>
          <w:lang w:val="en-AU"/>
        </w:rPr>
        <w:t>ran</w:t>
      </w:r>
      <w:r>
        <w:rPr>
          <w:lang w:val="en-AU"/>
        </w:rPr>
        <w:t xml:space="preserve"> Baum, T</w:t>
      </w:r>
      <w:r w:rsidR="001E5B76">
        <w:rPr>
          <w:lang w:val="en-AU"/>
        </w:rPr>
        <w:t>oby</w:t>
      </w:r>
      <w:r>
        <w:rPr>
          <w:lang w:val="en-AU"/>
        </w:rPr>
        <w:t xml:space="preserve"> Freeman, J</w:t>
      </w:r>
      <w:r w:rsidR="001E5B76">
        <w:rPr>
          <w:lang w:val="en-AU"/>
        </w:rPr>
        <w:t>effery</w:t>
      </w:r>
      <w:r>
        <w:rPr>
          <w:lang w:val="en-AU"/>
        </w:rPr>
        <w:t xml:space="preserve"> Fuller, A</w:t>
      </w:r>
      <w:r w:rsidR="001E5B76">
        <w:rPr>
          <w:lang w:val="en-AU"/>
        </w:rPr>
        <w:t>nna</w:t>
      </w:r>
      <w:r>
        <w:rPr>
          <w:lang w:val="en-AU"/>
        </w:rPr>
        <w:t xml:space="preserve"> Ziersch and T</w:t>
      </w:r>
      <w:r w:rsidR="001E5B76">
        <w:rPr>
          <w:lang w:val="en-AU"/>
        </w:rPr>
        <w:t>amara</w:t>
      </w:r>
      <w:r>
        <w:rPr>
          <w:lang w:val="en-AU"/>
        </w:rPr>
        <w:t xml:space="preserve"> Mackean (2019) Interagency collaboration in primary mental health care: Lessons from the Partners in Recovery Program, </w:t>
      </w:r>
      <w:r w:rsidRPr="004077F6">
        <w:rPr>
          <w:i/>
          <w:lang w:val="en-AU"/>
        </w:rPr>
        <w:t>International Journal of Mental Health Systems</w:t>
      </w:r>
      <w:r>
        <w:rPr>
          <w:lang w:val="en-AU"/>
        </w:rPr>
        <w:t>, vol</w:t>
      </w:r>
      <w:r w:rsidR="007A69B8">
        <w:rPr>
          <w:lang w:val="en-AU"/>
        </w:rPr>
        <w:t>.</w:t>
      </w:r>
      <w:r>
        <w:rPr>
          <w:lang w:val="en-AU"/>
        </w:rPr>
        <w:t xml:space="preserve"> 13</w:t>
      </w:r>
      <w:r w:rsidR="0006407F">
        <w:rPr>
          <w:lang w:val="en-AU"/>
        </w:rPr>
        <w:t xml:space="preserve"> (</w:t>
      </w:r>
      <w:r>
        <w:rPr>
          <w:lang w:val="en-AU"/>
        </w:rPr>
        <w:t>37</w:t>
      </w:r>
      <w:r w:rsidR="0006407F">
        <w:rPr>
          <w:lang w:val="en-AU"/>
        </w:rPr>
        <w:t>)</w:t>
      </w:r>
      <w:r>
        <w:rPr>
          <w:lang w:val="en-AU"/>
        </w:rPr>
        <w:t>.</w:t>
      </w:r>
    </w:p>
  </w:footnote>
  <w:footnote w:id="58">
    <w:p w14:paraId="64DD8256" w14:textId="522BF645" w:rsidR="00592838" w:rsidRPr="00F80BDE" w:rsidRDefault="00592838">
      <w:pPr>
        <w:pStyle w:val="FootnoteText"/>
        <w:rPr>
          <w:lang w:val="en-AU"/>
        </w:rPr>
      </w:pPr>
      <w:r>
        <w:rPr>
          <w:rStyle w:val="FootnoteReference"/>
        </w:rPr>
        <w:footnoteRef/>
      </w:r>
      <w:r>
        <w:t xml:space="preserve"> </w:t>
      </w:r>
      <w:r>
        <w:rPr>
          <w:lang w:val="en-AU"/>
        </w:rPr>
        <w:t>ibid</w:t>
      </w:r>
    </w:p>
  </w:footnote>
  <w:footnote w:id="59">
    <w:p w14:paraId="409BC10D" w14:textId="44762CD4" w:rsidR="00592838" w:rsidRPr="00174434" w:rsidRDefault="00592838" w:rsidP="00ED6566">
      <w:pPr>
        <w:pStyle w:val="FootnoteText"/>
        <w:rPr>
          <w:lang w:val="en-AU"/>
        </w:rPr>
      </w:pPr>
      <w:r>
        <w:rPr>
          <w:rStyle w:val="FootnoteReference"/>
        </w:rPr>
        <w:footnoteRef/>
      </w:r>
      <w:r>
        <w:t xml:space="preserve"> </w:t>
      </w:r>
      <w:r>
        <w:rPr>
          <w:lang w:val="en-AU"/>
        </w:rPr>
        <w:t>ibid</w:t>
      </w:r>
    </w:p>
  </w:footnote>
  <w:footnote w:id="60">
    <w:p w14:paraId="66EAA670" w14:textId="308BFCAB" w:rsidR="00592838" w:rsidRPr="00933DA0" w:rsidRDefault="00592838" w:rsidP="00515C89">
      <w:pPr>
        <w:pStyle w:val="FootnoteText"/>
        <w:rPr>
          <w:lang w:val="en-AU"/>
        </w:rPr>
      </w:pPr>
      <w:r>
        <w:rPr>
          <w:rStyle w:val="FootnoteReference"/>
        </w:rPr>
        <w:footnoteRef/>
      </w:r>
      <w:r>
        <w:t xml:space="preserve"> </w:t>
      </w:r>
      <w:r>
        <w:rPr>
          <w:lang w:val="en-AU"/>
        </w:rPr>
        <w:t xml:space="preserve">Lee op cit. </w:t>
      </w:r>
    </w:p>
  </w:footnote>
  <w:footnote w:id="61">
    <w:p w14:paraId="7DF94022" w14:textId="52423AD1" w:rsidR="00592838" w:rsidRPr="007C716D" w:rsidRDefault="00592838">
      <w:pPr>
        <w:pStyle w:val="FootnoteText"/>
        <w:rPr>
          <w:lang w:val="en-AU"/>
        </w:rPr>
      </w:pPr>
      <w:r>
        <w:rPr>
          <w:rStyle w:val="FootnoteReference"/>
        </w:rPr>
        <w:footnoteRef/>
      </w:r>
      <w:r>
        <w:t xml:space="preserve"> </w:t>
      </w:r>
      <w:r>
        <w:rPr>
          <w:lang w:val="en-AU"/>
        </w:rPr>
        <w:t>J</w:t>
      </w:r>
      <w:r w:rsidR="00316EC6">
        <w:rPr>
          <w:lang w:val="en-AU"/>
        </w:rPr>
        <w:t>enny</w:t>
      </w:r>
      <w:r>
        <w:rPr>
          <w:lang w:val="en-AU"/>
        </w:rPr>
        <w:t xml:space="preserve"> Zivani, Y</w:t>
      </w:r>
      <w:r w:rsidR="00316EC6">
        <w:rPr>
          <w:lang w:val="en-AU"/>
        </w:rPr>
        <w:t>vonne</w:t>
      </w:r>
      <w:r>
        <w:rPr>
          <w:lang w:val="en-AU"/>
        </w:rPr>
        <w:t xml:space="preserve"> Darlington, R</w:t>
      </w:r>
      <w:r w:rsidR="00316EC6">
        <w:rPr>
          <w:lang w:val="en-AU"/>
        </w:rPr>
        <w:t>achel</w:t>
      </w:r>
      <w:r>
        <w:rPr>
          <w:lang w:val="en-AU"/>
        </w:rPr>
        <w:t xml:space="preserve"> Feeney, P</w:t>
      </w:r>
      <w:r w:rsidR="00316EC6">
        <w:rPr>
          <w:lang w:val="en-AU"/>
        </w:rPr>
        <w:t>amela</w:t>
      </w:r>
      <w:r>
        <w:rPr>
          <w:lang w:val="en-AU"/>
        </w:rPr>
        <w:t xml:space="preserve"> Meredith and B</w:t>
      </w:r>
      <w:r w:rsidR="00316EC6">
        <w:rPr>
          <w:lang w:val="en-AU"/>
        </w:rPr>
        <w:t>rian</w:t>
      </w:r>
      <w:r>
        <w:rPr>
          <w:lang w:val="en-AU"/>
        </w:rPr>
        <w:t xml:space="preserve"> Head (2013) Children with disabilities in out-of-home care: Perspectives on organisational collaborations, </w:t>
      </w:r>
      <w:r w:rsidRPr="008D6C7D">
        <w:rPr>
          <w:i/>
          <w:lang w:val="en-AU"/>
        </w:rPr>
        <w:t>Children and Youth Services Review</w:t>
      </w:r>
      <w:r>
        <w:rPr>
          <w:lang w:val="en-AU"/>
        </w:rPr>
        <w:t>, vol</w:t>
      </w:r>
      <w:r w:rsidR="0006407F">
        <w:rPr>
          <w:lang w:val="en-AU"/>
        </w:rPr>
        <w:t>.</w:t>
      </w:r>
      <w:r>
        <w:rPr>
          <w:lang w:val="en-AU"/>
        </w:rPr>
        <w:t xml:space="preserve"> 35 pp 797-805.</w:t>
      </w:r>
    </w:p>
  </w:footnote>
  <w:footnote w:id="62">
    <w:p w14:paraId="44E62E5B" w14:textId="565AB0B3" w:rsidR="00592838" w:rsidRPr="00CB632D" w:rsidRDefault="00592838" w:rsidP="00CB632D">
      <w:pPr>
        <w:autoSpaceDE w:val="0"/>
        <w:autoSpaceDN w:val="0"/>
        <w:adjustRightInd w:val="0"/>
        <w:spacing w:after="0" w:line="240" w:lineRule="auto"/>
        <w:rPr>
          <w:sz w:val="20"/>
          <w:lang w:val="en-AU"/>
        </w:rPr>
      </w:pPr>
      <w:r>
        <w:rPr>
          <w:rStyle w:val="FootnoteReference"/>
        </w:rPr>
        <w:footnoteRef/>
      </w:r>
      <w:r>
        <w:rPr>
          <w:sz w:val="20"/>
          <w:lang w:val="en-AU"/>
        </w:rPr>
        <w:t xml:space="preserve"> </w:t>
      </w:r>
      <w:r w:rsidRPr="00C6610D">
        <w:rPr>
          <w:sz w:val="20"/>
          <w:lang w:val="en-AU"/>
        </w:rPr>
        <w:t>Scott</w:t>
      </w:r>
      <w:r>
        <w:rPr>
          <w:sz w:val="20"/>
          <w:lang w:val="en-AU"/>
        </w:rPr>
        <w:t xml:space="preserve"> op cit.</w:t>
      </w:r>
    </w:p>
  </w:footnote>
  <w:footnote w:id="63">
    <w:p w14:paraId="0FBBEE3B" w14:textId="5DDA35A7" w:rsidR="00592838" w:rsidRPr="00D4062E" w:rsidRDefault="00592838" w:rsidP="00D4062E">
      <w:pPr>
        <w:autoSpaceDE w:val="0"/>
        <w:autoSpaceDN w:val="0"/>
        <w:adjustRightInd w:val="0"/>
        <w:spacing w:after="0" w:line="240" w:lineRule="auto"/>
        <w:rPr>
          <w:sz w:val="20"/>
          <w:lang w:val="en-AU"/>
        </w:rPr>
      </w:pPr>
      <w:r>
        <w:rPr>
          <w:rStyle w:val="FootnoteReference"/>
        </w:rPr>
        <w:footnoteRef/>
      </w:r>
      <w:r>
        <w:t xml:space="preserve"> </w:t>
      </w:r>
      <w:bookmarkStart w:id="20" w:name="_Hlk16585326"/>
      <w:r>
        <w:rPr>
          <w:sz w:val="20"/>
          <w:lang w:val="en-AU"/>
        </w:rPr>
        <w:t>Scott p.133</w:t>
      </w:r>
    </w:p>
    <w:bookmarkEnd w:id="20"/>
  </w:footnote>
  <w:footnote w:id="64">
    <w:p w14:paraId="4B6DFBF3" w14:textId="14207CCE" w:rsidR="00592838" w:rsidRPr="00CB632D" w:rsidRDefault="00592838">
      <w:pPr>
        <w:pStyle w:val="FootnoteText"/>
        <w:rPr>
          <w:lang w:val="en-AU"/>
        </w:rPr>
      </w:pPr>
      <w:r>
        <w:rPr>
          <w:rStyle w:val="FootnoteReference"/>
        </w:rPr>
        <w:footnoteRef/>
      </w:r>
      <w:r>
        <w:t xml:space="preserve"> </w:t>
      </w:r>
      <w:r>
        <w:rPr>
          <w:lang w:val="en-AU"/>
        </w:rPr>
        <w:t>Zivani op cit.</w:t>
      </w:r>
    </w:p>
  </w:footnote>
  <w:footnote w:id="65">
    <w:p w14:paraId="00B8E6DE" w14:textId="398A677B" w:rsidR="00592838" w:rsidRDefault="00592838">
      <w:pPr>
        <w:pStyle w:val="FootnoteText"/>
      </w:pPr>
      <w:r>
        <w:rPr>
          <w:rStyle w:val="FootnoteReference"/>
        </w:rPr>
        <w:footnoteRef/>
      </w:r>
      <w:r>
        <w:t xml:space="preserve"> National Technical Assistance and Evaluation Centre for Systems of Care, A Closer Look: Interagency Collaboration (2008), The Children’s Bureau, US Department of Health &amp; Human Services, United States of America  </w:t>
      </w:r>
      <w:r w:rsidRPr="00B73D3B">
        <w:t>https://www.childwelfare.gov/pubPDFs/interagency.pdf</w:t>
      </w:r>
    </w:p>
  </w:footnote>
  <w:footnote w:id="66">
    <w:p w14:paraId="721C8BB5" w14:textId="01D6DA7D" w:rsidR="00592838" w:rsidRPr="00B84BD0" w:rsidRDefault="00592838" w:rsidP="003E0C3C">
      <w:pPr>
        <w:pStyle w:val="FootnoteText"/>
        <w:rPr>
          <w:lang w:val="en-AU"/>
        </w:rPr>
      </w:pPr>
      <w:r>
        <w:rPr>
          <w:rStyle w:val="FootnoteReference"/>
        </w:rPr>
        <w:footnoteRef/>
      </w:r>
      <w:r>
        <w:t xml:space="preserve"> R</w:t>
      </w:r>
      <w:r w:rsidR="00316EC6">
        <w:t>hys</w:t>
      </w:r>
      <w:r>
        <w:t xml:space="preserve"> Andrews and T</w:t>
      </w:r>
      <w:r w:rsidR="00316EC6">
        <w:t xml:space="preserve">om </w:t>
      </w:r>
      <w:r>
        <w:t xml:space="preserve">Entwistle (2010), Does Cross-sectoral Partnership Deliver? An Empirical Exploration of Public Service Effectiveness Efficiency and Equity, </w:t>
      </w:r>
      <w:r w:rsidRPr="009B144F">
        <w:rPr>
          <w:i/>
          <w:iCs/>
          <w:lang w:val="en-AU"/>
        </w:rPr>
        <w:t>Journal of Public Administration Research and Theory</w:t>
      </w:r>
      <w:r>
        <w:rPr>
          <w:lang w:val="en-AU"/>
        </w:rPr>
        <w:t xml:space="preserve"> vol 20 p 689.</w:t>
      </w:r>
    </w:p>
  </w:footnote>
  <w:footnote w:id="67">
    <w:p w14:paraId="4C289D62" w14:textId="3AE52CAA" w:rsidR="00592838" w:rsidRPr="009A6B06" w:rsidRDefault="00592838" w:rsidP="003E0C3C">
      <w:pPr>
        <w:pStyle w:val="FootnoteText"/>
        <w:rPr>
          <w:lang w:val="en-AU"/>
        </w:rPr>
      </w:pPr>
      <w:r>
        <w:rPr>
          <w:rStyle w:val="FootnoteReference"/>
        </w:rPr>
        <w:footnoteRef/>
      </w:r>
      <w:r>
        <w:rPr>
          <w:lang w:val="en-AU"/>
        </w:rPr>
        <w:t xml:space="preserve"> Bryson op cit.</w:t>
      </w:r>
    </w:p>
  </w:footnote>
  <w:footnote w:id="68">
    <w:p w14:paraId="4D2A918A" w14:textId="5F6D199D" w:rsidR="00592838" w:rsidRPr="00A35B4E" w:rsidRDefault="00592838" w:rsidP="003E0C3C">
      <w:pPr>
        <w:pStyle w:val="FootnoteText"/>
        <w:rPr>
          <w:lang w:val="en-AU"/>
        </w:rPr>
      </w:pPr>
      <w:r>
        <w:rPr>
          <w:rStyle w:val="FootnoteReference"/>
        </w:rPr>
        <w:footnoteRef/>
      </w:r>
      <w:r>
        <w:t xml:space="preserve"> </w:t>
      </w:r>
      <w:r>
        <w:rPr>
          <w:lang w:val="en-AU"/>
        </w:rPr>
        <w:t>B.</w:t>
      </w:r>
      <w:r w:rsidR="001E5B76">
        <w:rPr>
          <w:lang w:val="en-AU"/>
        </w:rPr>
        <w:t>D.</w:t>
      </w:r>
      <w:r>
        <w:rPr>
          <w:lang w:val="en-AU"/>
        </w:rPr>
        <w:t xml:space="preserve"> Pennington (2017</w:t>
      </w:r>
      <w:proofErr w:type="gramStart"/>
      <w:r>
        <w:rPr>
          <w:lang w:val="en-AU"/>
        </w:rPr>
        <w:t>)  Antecedents</w:t>
      </w:r>
      <w:proofErr w:type="gramEnd"/>
      <w:r>
        <w:rPr>
          <w:lang w:val="en-AU"/>
        </w:rPr>
        <w:t xml:space="preserve"> of Value from Inter-Organisational Collaboration, </w:t>
      </w:r>
      <w:r w:rsidRPr="006957FE">
        <w:rPr>
          <w:i/>
          <w:iCs/>
          <w:lang w:val="en-AU"/>
        </w:rPr>
        <w:t>PhD thesis</w:t>
      </w:r>
      <w:r>
        <w:rPr>
          <w:lang w:val="en-AU"/>
        </w:rPr>
        <w:t>, University of Liverpool: UK.</w:t>
      </w:r>
    </w:p>
  </w:footnote>
  <w:footnote w:id="69">
    <w:p w14:paraId="751E4C46" w14:textId="4FC1F4A9" w:rsidR="00592838" w:rsidRPr="009A36EA" w:rsidRDefault="00592838" w:rsidP="003E0C3C">
      <w:pPr>
        <w:pStyle w:val="FootnoteText"/>
        <w:rPr>
          <w:lang w:val="en-AU"/>
        </w:rPr>
      </w:pPr>
      <w:r>
        <w:rPr>
          <w:rStyle w:val="FootnoteReference"/>
        </w:rPr>
        <w:footnoteRef/>
      </w:r>
      <w:r>
        <w:t xml:space="preserve"> </w:t>
      </w:r>
      <w:r>
        <w:rPr>
          <w:lang w:val="en-AU"/>
        </w:rPr>
        <w:t>Gazley op cit.</w:t>
      </w:r>
    </w:p>
  </w:footnote>
  <w:footnote w:id="70">
    <w:p w14:paraId="101A1B66" w14:textId="7D42BB06" w:rsidR="00592838" w:rsidRPr="00944E60" w:rsidRDefault="00592838" w:rsidP="003E0C3C">
      <w:pPr>
        <w:pStyle w:val="FootnoteText"/>
        <w:rPr>
          <w:lang w:val="en-AU"/>
        </w:rPr>
      </w:pPr>
      <w:r>
        <w:rPr>
          <w:rStyle w:val="FootnoteReference"/>
        </w:rPr>
        <w:footnoteRef/>
      </w:r>
      <w:r>
        <w:t xml:space="preserve"> </w:t>
      </w:r>
      <w:r>
        <w:rPr>
          <w:lang w:val="en-AU"/>
        </w:rPr>
        <w:t>L</w:t>
      </w:r>
      <w:r w:rsidR="005747E1">
        <w:rPr>
          <w:lang w:val="en-AU"/>
        </w:rPr>
        <w:t>ydia</w:t>
      </w:r>
      <w:r>
        <w:rPr>
          <w:lang w:val="en-AU"/>
        </w:rPr>
        <w:t xml:space="preserve"> Marek, D</w:t>
      </w:r>
      <w:r w:rsidR="005747E1">
        <w:rPr>
          <w:lang w:val="en-AU"/>
        </w:rPr>
        <w:t>onna-Jean</w:t>
      </w:r>
      <w:r>
        <w:rPr>
          <w:lang w:val="en-AU"/>
        </w:rPr>
        <w:t xml:space="preserve"> Brock and J</w:t>
      </w:r>
      <w:r w:rsidR="005747E1">
        <w:rPr>
          <w:lang w:val="en-AU"/>
        </w:rPr>
        <w:t>yoti</w:t>
      </w:r>
      <w:r>
        <w:rPr>
          <w:lang w:val="en-AU"/>
        </w:rPr>
        <w:t xml:space="preserve"> Savla (2015) ‘Evaluating Collaboration for Effectiveness: Conceptualization and Measurement’, </w:t>
      </w:r>
      <w:r w:rsidRPr="006E0AF8">
        <w:rPr>
          <w:i/>
          <w:iCs/>
          <w:lang w:val="en-AU"/>
        </w:rPr>
        <w:t>American Journal of Evaluation</w:t>
      </w:r>
      <w:r>
        <w:rPr>
          <w:lang w:val="en-AU"/>
        </w:rPr>
        <w:t>, vol</w:t>
      </w:r>
      <w:r w:rsidR="0006407F">
        <w:rPr>
          <w:lang w:val="en-AU"/>
        </w:rPr>
        <w:t>.</w:t>
      </w:r>
      <w:r>
        <w:rPr>
          <w:lang w:val="en-AU"/>
        </w:rPr>
        <w:t xml:space="preserve"> 36</w:t>
      </w:r>
      <w:r w:rsidR="0006407F">
        <w:rPr>
          <w:lang w:val="en-AU"/>
        </w:rPr>
        <w:t xml:space="preserve"> (</w:t>
      </w:r>
      <w:r>
        <w:rPr>
          <w:lang w:val="en-AU"/>
        </w:rPr>
        <w:t>1</w:t>
      </w:r>
      <w:r w:rsidR="0006407F">
        <w:rPr>
          <w:lang w:val="en-AU"/>
        </w:rPr>
        <w:t>) pp 67-85</w:t>
      </w:r>
      <w:r>
        <w:rPr>
          <w:lang w:val="en-AU"/>
        </w:rPr>
        <w:t>.</w:t>
      </w:r>
    </w:p>
  </w:footnote>
  <w:footnote w:id="71">
    <w:p w14:paraId="0BFD43CE" w14:textId="08A7E1A1" w:rsidR="00592838" w:rsidRPr="00F80BDE" w:rsidRDefault="00592838">
      <w:pPr>
        <w:pStyle w:val="FootnoteText"/>
        <w:rPr>
          <w:lang w:val="en-AU"/>
        </w:rPr>
      </w:pPr>
      <w:r>
        <w:rPr>
          <w:rStyle w:val="FootnoteReference"/>
        </w:rPr>
        <w:footnoteRef/>
      </w:r>
      <w:r>
        <w:t xml:space="preserve"> </w:t>
      </w:r>
      <w:r>
        <w:rPr>
          <w:lang w:val="en-AU"/>
        </w:rPr>
        <w:t>Chandler op cit.</w:t>
      </w:r>
    </w:p>
  </w:footnote>
  <w:footnote w:id="72">
    <w:p w14:paraId="5499CAA1" w14:textId="150DFC59" w:rsidR="00592838" w:rsidRPr="008B6FF1" w:rsidRDefault="00592838" w:rsidP="003E0C3C">
      <w:pPr>
        <w:pStyle w:val="FootnoteText"/>
        <w:rPr>
          <w:lang w:val="en-AU"/>
        </w:rPr>
      </w:pPr>
      <w:r>
        <w:rPr>
          <w:rStyle w:val="FootnoteReference"/>
        </w:rPr>
        <w:footnoteRef/>
      </w:r>
      <w:r>
        <w:t xml:space="preserve"> </w:t>
      </w:r>
      <w:r>
        <w:rPr>
          <w:lang w:val="en-AU"/>
        </w:rPr>
        <w:t>ibid</w:t>
      </w:r>
    </w:p>
  </w:footnote>
  <w:footnote w:id="73">
    <w:p w14:paraId="2AFF73A2" w14:textId="11834545" w:rsidR="00592838" w:rsidRPr="004E72A1" w:rsidRDefault="00592838" w:rsidP="003E0C3C">
      <w:pPr>
        <w:pStyle w:val="FootnoteText"/>
        <w:rPr>
          <w:lang w:val="en-AU"/>
        </w:rPr>
      </w:pPr>
      <w:r>
        <w:rPr>
          <w:rStyle w:val="FootnoteReference"/>
        </w:rPr>
        <w:footnoteRef/>
      </w:r>
      <w:r>
        <w:t xml:space="preserve"> </w:t>
      </w:r>
      <w:r w:rsidRPr="004E72A1">
        <w:rPr>
          <w:lang w:val="en-AU"/>
        </w:rPr>
        <w:t>Ho</w:t>
      </w:r>
      <w:r w:rsidR="005747E1">
        <w:rPr>
          <w:lang w:val="en-AU"/>
        </w:rPr>
        <w:t>r</w:t>
      </w:r>
      <w:r w:rsidRPr="004E72A1">
        <w:rPr>
          <w:lang w:val="en-AU"/>
        </w:rPr>
        <w:t>wath op cit.</w:t>
      </w:r>
    </w:p>
  </w:footnote>
  <w:footnote w:id="74">
    <w:p w14:paraId="2503CBF8" w14:textId="77777777" w:rsidR="00592838" w:rsidRPr="003304A4" w:rsidRDefault="00592838" w:rsidP="003E0C3C">
      <w:pPr>
        <w:pStyle w:val="FootnoteText"/>
        <w:rPr>
          <w:lang w:val="en-AU"/>
        </w:rPr>
      </w:pPr>
      <w:r w:rsidRPr="004E72A1">
        <w:rPr>
          <w:rStyle w:val="FootnoteReference"/>
        </w:rPr>
        <w:footnoteRef/>
      </w:r>
      <w:r w:rsidRPr="004E72A1">
        <w:t xml:space="preserve"> </w:t>
      </w:r>
      <w:r w:rsidRPr="004E72A1">
        <w:rPr>
          <w:lang w:val="en-AU"/>
        </w:rPr>
        <w:t>VicHealth (2011) https://www.vichealth.vic.gov.au/search/the-partnerships-analysis-tool</w:t>
      </w:r>
    </w:p>
  </w:footnote>
  <w:footnote w:id="75">
    <w:p w14:paraId="1DB4B2D3" w14:textId="7685EB01" w:rsidR="00592838" w:rsidRPr="0048509E" w:rsidRDefault="00592838" w:rsidP="003E0C3C">
      <w:pPr>
        <w:pStyle w:val="FootnoteText"/>
        <w:rPr>
          <w:lang w:val="en-AU"/>
        </w:rPr>
      </w:pPr>
      <w:r>
        <w:rPr>
          <w:rStyle w:val="FootnoteReference"/>
        </w:rPr>
        <w:footnoteRef/>
      </w:r>
      <w:r>
        <w:t xml:space="preserve"> </w:t>
      </w:r>
      <w:r>
        <w:rPr>
          <w:lang w:val="en-AU"/>
        </w:rPr>
        <w:t>Brown op cit.</w:t>
      </w:r>
    </w:p>
  </w:footnote>
  <w:footnote w:id="76">
    <w:p w14:paraId="383D184D" w14:textId="0A885C6A" w:rsidR="00592838" w:rsidRPr="000A6A40" w:rsidRDefault="00592838" w:rsidP="003E0C3C">
      <w:pPr>
        <w:pStyle w:val="FootnoteText"/>
        <w:rPr>
          <w:lang w:val="en-AU"/>
        </w:rPr>
      </w:pPr>
      <w:r>
        <w:rPr>
          <w:rStyle w:val="FootnoteReference"/>
        </w:rPr>
        <w:footnoteRef/>
      </w:r>
      <w:r>
        <w:t>ibid</w:t>
      </w:r>
    </w:p>
  </w:footnote>
  <w:footnote w:id="77">
    <w:p w14:paraId="1ADA1F09" w14:textId="257BBE98" w:rsidR="00592838" w:rsidRPr="002F74C4" w:rsidRDefault="00592838" w:rsidP="003E0C3C">
      <w:pPr>
        <w:pStyle w:val="FootnoteText"/>
        <w:rPr>
          <w:lang w:val="en-AU"/>
        </w:rPr>
      </w:pPr>
      <w:r>
        <w:rPr>
          <w:rStyle w:val="FootnoteReference"/>
        </w:rPr>
        <w:footnoteRef/>
      </w:r>
      <w:r>
        <w:t xml:space="preserve"> </w:t>
      </w:r>
      <w:r>
        <w:rPr>
          <w:lang w:val="en-AU"/>
        </w:rPr>
        <w:t>Weiss op cit.</w:t>
      </w:r>
    </w:p>
  </w:footnote>
  <w:footnote w:id="78">
    <w:p w14:paraId="3CE566AD" w14:textId="55AAF386" w:rsidR="00592838" w:rsidRPr="008E3F1E" w:rsidRDefault="00592838" w:rsidP="003E0C3C">
      <w:pPr>
        <w:pStyle w:val="FootnoteText"/>
        <w:rPr>
          <w:lang w:val="en-AU"/>
        </w:rPr>
      </w:pPr>
      <w:r>
        <w:rPr>
          <w:rStyle w:val="FootnoteReference"/>
        </w:rPr>
        <w:footnoteRef/>
      </w:r>
      <w:r>
        <w:t xml:space="preserve"> </w:t>
      </w:r>
      <w:r>
        <w:rPr>
          <w:lang w:val="en-AU"/>
        </w:rPr>
        <w:t>Grace op cit.</w:t>
      </w:r>
    </w:p>
  </w:footnote>
  <w:footnote w:id="79">
    <w:p w14:paraId="4F435BCA" w14:textId="39C9E5D7" w:rsidR="00592838" w:rsidRPr="00E8521A" w:rsidRDefault="00592838">
      <w:pPr>
        <w:pStyle w:val="FootnoteText"/>
        <w:rPr>
          <w:lang w:val="en-AU"/>
        </w:rPr>
      </w:pPr>
      <w:r>
        <w:rPr>
          <w:rStyle w:val="FootnoteReference"/>
        </w:rPr>
        <w:footnoteRef/>
      </w:r>
      <w:r>
        <w:t xml:space="preserve"> </w:t>
      </w:r>
      <w:bookmarkStart w:id="22" w:name="_Hlk17230515"/>
      <w:r>
        <w:rPr>
          <w:lang w:val="en-AU"/>
        </w:rPr>
        <w:t>J</w:t>
      </w:r>
      <w:r w:rsidR="005747E1">
        <w:rPr>
          <w:lang w:val="en-AU"/>
        </w:rPr>
        <w:t>une</w:t>
      </w:r>
      <w:r>
        <w:rPr>
          <w:lang w:val="en-AU"/>
        </w:rPr>
        <w:t xml:space="preserve"> Statham (2011) A review of international evidence on interagency working, to inform the development of Children’s Services Committees in Ireland, Department of Children and Youth Affairs, Dublin</w:t>
      </w:r>
      <w:r w:rsidR="0006407F">
        <w:rPr>
          <w:lang w:val="en-AU"/>
        </w:rPr>
        <w:t>.</w:t>
      </w:r>
    </w:p>
    <w:bookmarkEnd w:id="22"/>
  </w:footnote>
  <w:footnote w:id="80">
    <w:p w14:paraId="0C9884F2" w14:textId="7E82E475" w:rsidR="00592838" w:rsidRPr="00CF6FAE" w:rsidRDefault="00592838" w:rsidP="003E0C3C">
      <w:pPr>
        <w:pStyle w:val="FootnoteText"/>
        <w:rPr>
          <w:lang w:val="en-AU"/>
        </w:rPr>
      </w:pPr>
      <w:r>
        <w:rPr>
          <w:rStyle w:val="FootnoteReference"/>
        </w:rPr>
        <w:footnoteRef/>
      </w:r>
      <w:r>
        <w:t xml:space="preserve"> </w:t>
      </w:r>
      <w:r>
        <w:rPr>
          <w:lang w:val="en-AU"/>
        </w:rPr>
        <w:t>Percy-Smith op cit.</w:t>
      </w:r>
    </w:p>
  </w:footnote>
  <w:footnote w:id="81">
    <w:p w14:paraId="5230FBF3" w14:textId="5904499E" w:rsidR="00592838" w:rsidRPr="005D6EF1" w:rsidRDefault="00592838" w:rsidP="003E0C3C">
      <w:pPr>
        <w:pStyle w:val="FootnoteText"/>
        <w:rPr>
          <w:lang w:val="en-AU"/>
        </w:rPr>
      </w:pPr>
      <w:r>
        <w:rPr>
          <w:rStyle w:val="FootnoteReference"/>
        </w:rPr>
        <w:footnoteRef/>
      </w:r>
      <w:r>
        <w:t xml:space="preserve"> </w:t>
      </w:r>
      <w:r>
        <w:rPr>
          <w:lang w:val="en-AU"/>
        </w:rPr>
        <w:t>White op cit.</w:t>
      </w:r>
    </w:p>
  </w:footnote>
  <w:footnote w:id="82">
    <w:p w14:paraId="3C3E706B" w14:textId="5365F9D1" w:rsidR="00592838" w:rsidRPr="00545CC7" w:rsidRDefault="00592838" w:rsidP="003E0C3C">
      <w:pPr>
        <w:pStyle w:val="FootnoteText"/>
        <w:rPr>
          <w:lang w:val="en-AU"/>
        </w:rPr>
      </w:pPr>
      <w:r>
        <w:rPr>
          <w:rStyle w:val="FootnoteReference"/>
        </w:rPr>
        <w:footnoteRef/>
      </w:r>
      <w:r>
        <w:t xml:space="preserve"> </w:t>
      </w:r>
      <w:r>
        <w:rPr>
          <w:lang w:val="en-AU"/>
        </w:rPr>
        <w:t>S</w:t>
      </w:r>
      <w:r w:rsidR="005747E1">
        <w:rPr>
          <w:lang w:val="en-AU"/>
        </w:rPr>
        <w:t>arah</w:t>
      </w:r>
      <w:r>
        <w:rPr>
          <w:lang w:val="en-AU"/>
        </w:rPr>
        <w:t xml:space="preserve"> Stewart (2019) Enacting Entangled Practice: Interagency Collaboration in Domestic and Family Violence Work, </w:t>
      </w:r>
      <w:r w:rsidRPr="000A4FE3">
        <w:rPr>
          <w:i/>
          <w:iCs/>
          <w:lang w:val="en-AU"/>
        </w:rPr>
        <w:t>Violence Against Women</w:t>
      </w:r>
      <w:r>
        <w:rPr>
          <w:lang w:val="en-AU"/>
        </w:rPr>
        <w:t>, p</w:t>
      </w:r>
      <w:r w:rsidR="0006407F">
        <w:rPr>
          <w:lang w:val="en-AU"/>
        </w:rPr>
        <w:t>p</w:t>
      </w:r>
      <w:r>
        <w:rPr>
          <w:lang w:val="en-AU"/>
        </w:rPr>
        <w:t xml:space="preserve"> 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E4B7" w14:textId="03E891BF" w:rsidR="00592838" w:rsidRDefault="00592838" w:rsidP="00A70C9D">
    <w:pPr>
      <w:pStyle w:val="Header"/>
      <w:jc w:val="center"/>
    </w:pPr>
  </w:p>
  <w:p w14:paraId="11AD3AF4" w14:textId="5763D6A9" w:rsidR="00592838" w:rsidRDefault="00592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D862" w14:textId="48752D35" w:rsidR="00592838" w:rsidRDefault="00592838" w:rsidP="00A70C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00656B" w:themeColor="accent1" w:themeShade="BF"/>
      </w:rPr>
    </w:lvl>
  </w:abstractNum>
  <w:abstractNum w:abstractNumId="5" w15:restartNumberingAfterBreak="0">
    <w:nsid w:val="054F56D6"/>
    <w:multiLevelType w:val="hybridMultilevel"/>
    <w:tmpl w:val="072EE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8D123B"/>
    <w:multiLevelType w:val="hybridMultilevel"/>
    <w:tmpl w:val="0FCC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E072B"/>
    <w:multiLevelType w:val="hybridMultilevel"/>
    <w:tmpl w:val="4B428810"/>
    <w:lvl w:ilvl="0" w:tplc="B5B2EE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C70FC8"/>
    <w:multiLevelType w:val="hybridMultilevel"/>
    <w:tmpl w:val="235E37F0"/>
    <w:lvl w:ilvl="0" w:tplc="6D0E22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646A7"/>
    <w:multiLevelType w:val="hybridMultilevel"/>
    <w:tmpl w:val="757A5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95D08"/>
    <w:multiLevelType w:val="multilevel"/>
    <w:tmpl w:val="85E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B0966"/>
    <w:multiLevelType w:val="hybridMultilevel"/>
    <w:tmpl w:val="FE2EB260"/>
    <w:lvl w:ilvl="0" w:tplc="AA4EE438">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04321E"/>
    <w:multiLevelType w:val="hybridMultilevel"/>
    <w:tmpl w:val="2CE264BE"/>
    <w:lvl w:ilvl="0" w:tplc="6D0E22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C476A"/>
    <w:multiLevelType w:val="hybridMultilevel"/>
    <w:tmpl w:val="25E6655A"/>
    <w:lvl w:ilvl="0" w:tplc="89BC5B9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C74BFA"/>
    <w:multiLevelType w:val="hybridMultilevel"/>
    <w:tmpl w:val="ECCAB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851D9F"/>
    <w:multiLevelType w:val="hybridMultilevel"/>
    <w:tmpl w:val="18E2DB1C"/>
    <w:lvl w:ilvl="0" w:tplc="B5B2EE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5E1CA6"/>
    <w:multiLevelType w:val="hybridMultilevel"/>
    <w:tmpl w:val="A9C0C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125F2D"/>
    <w:multiLevelType w:val="hybridMultilevel"/>
    <w:tmpl w:val="1084D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39773E"/>
    <w:multiLevelType w:val="hybridMultilevel"/>
    <w:tmpl w:val="9342C716"/>
    <w:lvl w:ilvl="0" w:tplc="B5B2EE8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FE05F9"/>
    <w:multiLevelType w:val="hybridMultilevel"/>
    <w:tmpl w:val="C50C0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457D66"/>
    <w:multiLevelType w:val="hybridMultilevel"/>
    <w:tmpl w:val="8688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0C35F1"/>
    <w:multiLevelType w:val="hybridMultilevel"/>
    <w:tmpl w:val="3FE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A97B4E"/>
    <w:multiLevelType w:val="hybridMultilevel"/>
    <w:tmpl w:val="7F2C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301DD7"/>
    <w:multiLevelType w:val="hybridMultilevel"/>
    <w:tmpl w:val="EEBAF1A4"/>
    <w:lvl w:ilvl="0" w:tplc="B5B2EE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9F076F"/>
    <w:multiLevelType w:val="hybridMultilevel"/>
    <w:tmpl w:val="59D41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BDB773A"/>
    <w:multiLevelType w:val="hybridMultilevel"/>
    <w:tmpl w:val="CBB473BA"/>
    <w:lvl w:ilvl="0" w:tplc="89BC5B9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7D4287"/>
    <w:multiLevelType w:val="hybridMultilevel"/>
    <w:tmpl w:val="5C9060D4"/>
    <w:lvl w:ilvl="0" w:tplc="D840C2E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473D35"/>
    <w:multiLevelType w:val="hybridMultilevel"/>
    <w:tmpl w:val="3A96D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E25307"/>
    <w:multiLevelType w:val="hybridMultilevel"/>
    <w:tmpl w:val="D766E0BE"/>
    <w:lvl w:ilvl="0" w:tplc="B5B2EE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B94440"/>
    <w:multiLevelType w:val="hybridMultilevel"/>
    <w:tmpl w:val="FEEC2A34"/>
    <w:lvl w:ilvl="0" w:tplc="B5B2EE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4703C3"/>
    <w:multiLevelType w:val="hybridMultilevel"/>
    <w:tmpl w:val="FF228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587B67"/>
    <w:multiLevelType w:val="hybridMultilevel"/>
    <w:tmpl w:val="E36EA25A"/>
    <w:lvl w:ilvl="0" w:tplc="6D0E22E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92F04"/>
    <w:multiLevelType w:val="hybridMultilevel"/>
    <w:tmpl w:val="F07C59BC"/>
    <w:lvl w:ilvl="0" w:tplc="D534C51A">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6C3A8A"/>
    <w:multiLevelType w:val="hybridMultilevel"/>
    <w:tmpl w:val="A40043CA"/>
    <w:lvl w:ilvl="0" w:tplc="C1149582">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C15836"/>
    <w:multiLevelType w:val="hybridMultilevel"/>
    <w:tmpl w:val="0EF40CE6"/>
    <w:lvl w:ilvl="0" w:tplc="89BC5B9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E21227"/>
    <w:multiLevelType w:val="hybridMultilevel"/>
    <w:tmpl w:val="09E022C0"/>
    <w:lvl w:ilvl="0" w:tplc="36D4CD36">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DE1B65"/>
    <w:multiLevelType w:val="hybridMultilevel"/>
    <w:tmpl w:val="70DE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D6C42F1"/>
    <w:multiLevelType w:val="hybridMultilevel"/>
    <w:tmpl w:val="24F2B1B4"/>
    <w:lvl w:ilvl="0" w:tplc="A218DE78">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DBD5ED4"/>
    <w:multiLevelType w:val="hybridMultilevel"/>
    <w:tmpl w:val="4BCC2A68"/>
    <w:lvl w:ilvl="0" w:tplc="B5B2EE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3E7BCB"/>
    <w:multiLevelType w:val="hybridMultilevel"/>
    <w:tmpl w:val="E468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DA47D1"/>
    <w:multiLevelType w:val="multilevel"/>
    <w:tmpl w:val="DF7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311E39"/>
    <w:multiLevelType w:val="hybridMultilevel"/>
    <w:tmpl w:val="6C7E74AC"/>
    <w:lvl w:ilvl="0" w:tplc="B5B2EE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920BA1"/>
    <w:multiLevelType w:val="hybridMultilevel"/>
    <w:tmpl w:val="4184E2EE"/>
    <w:lvl w:ilvl="0" w:tplc="F25EA3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502C61"/>
    <w:multiLevelType w:val="hybridMultilevel"/>
    <w:tmpl w:val="5380D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758354D"/>
    <w:multiLevelType w:val="hybridMultilevel"/>
    <w:tmpl w:val="D15E9238"/>
    <w:lvl w:ilvl="0" w:tplc="89BC5B9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3"/>
  </w:num>
  <w:num w:numId="7">
    <w:abstractNumId w:val="12"/>
  </w:num>
  <w:num w:numId="8">
    <w:abstractNumId w:val="31"/>
  </w:num>
  <w:num w:numId="9">
    <w:abstractNumId w:val="8"/>
  </w:num>
  <w:num w:numId="10">
    <w:abstractNumId w:val="41"/>
  </w:num>
  <w:num w:numId="11">
    <w:abstractNumId w:val="29"/>
  </w:num>
  <w:num w:numId="12">
    <w:abstractNumId w:val="28"/>
  </w:num>
  <w:num w:numId="13">
    <w:abstractNumId w:val="38"/>
  </w:num>
  <w:num w:numId="14">
    <w:abstractNumId w:val="7"/>
  </w:num>
  <w:num w:numId="15">
    <w:abstractNumId w:val="15"/>
  </w:num>
  <w:num w:numId="16">
    <w:abstractNumId w:val="23"/>
  </w:num>
  <w:num w:numId="17">
    <w:abstractNumId w:val="18"/>
  </w:num>
  <w:num w:numId="18">
    <w:abstractNumId w:val="16"/>
  </w:num>
  <w:num w:numId="19">
    <w:abstractNumId w:val="17"/>
  </w:num>
  <w:num w:numId="20">
    <w:abstractNumId w:val="10"/>
  </w:num>
  <w:num w:numId="21">
    <w:abstractNumId w:val="9"/>
  </w:num>
  <w:num w:numId="22">
    <w:abstractNumId w:val="39"/>
  </w:num>
  <w:num w:numId="23">
    <w:abstractNumId w:val="30"/>
  </w:num>
  <w:num w:numId="24">
    <w:abstractNumId w:val="24"/>
  </w:num>
  <w:num w:numId="25">
    <w:abstractNumId w:val="26"/>
  </w:num>
  <w:num w:numId="26">
    <w:abstractNumId w:val="43"/>
  </w:num>
  <w:num w:numId="27">
    <w:abstractNumId w:val="19"/>
  </w:num>
  <w:num w:numId="28">
    <w:abstractNumId w:val="22"/>
  </w:num>
  <w:num w:numId="29">
    <w:abstractNumId w:val="1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13"/>
  </w:num>
  <w:num w:numId="34">
    <w:abstractNumId w:val="44"/>
  </w:num>
  <w:num w:numId="35">
    <w:abstractNumId w:val="34"/>
  </w:num>
  <w:num w:numId="36">
    <w:abstractNumId w:val="6"/>
  </w:num>
  <w:num w:numId="37">
    <w:abstractNumId w:val="42"/>
  </w:num>
  <w:num w:numId="38">
    <w:abstractNumId w:val="40"/>
  </w:num>
  <w:num w:numId="39">
    <w:abstractNumId w:val="2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1"/>
  </w:num>
  <w:num w:numId="43">
    <w:abstractNumId w:val="32"/>
  </w:num>
  <w:num w:numId="44">
    <w:abstractNumId w:val="35"/>
  </w:num>
  <w:num w:numId="45">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s-ES_tradnl" w:vendorID="64" w:dllVersion="0"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78"/>
    <w:rsid w:val="00000125"/>
    <w:rsid w:val="0000169D"/>
    <w:rsid w:val="00002801"/>
    <w:rsid w:val="00004067"/>
    <w:rsid w:val="00006D6D"/>
    <w:rsid w:val="00010E4D"/>
    <w:rsid w:val="00012F3D"/>
    <w:rsid w:val="00012F4D"/>
    <w:rsid w:val="00017782"/>
    <w:rsid w:val="00017A6E"/>
    <w:rsid w:val="00021306"/>
    <w:rsid w:val="00021795"/>
    <w:rsid w:val="000219B0"/>
    <w:rsid w:val="00021D97"/>
    <w:rsid w:val="00021F4A"/>
    <w:rsid w:val="0002662C"/>
    <w:rsid w:val="00030AAC"/>
    <w:rsid w:val="000326FB"/>
    <w:rsid w:val="00032905"/>
    <w:rsid w:val="00037A12"/>
    <w:rsid w:val="0004182C"/>
    <w:rsid w:val="000455A8"/>
    <w:rsid w:val="0004705A"/>
    <w:rsid w:val="00051D0C"/>
    <w:rsid w:val="000578F4"/>
    <w:rsid w:val="00057BCF"/>
    <w:rsid w:val="0006407F"/>
    <w:rsid w:val="00070C28"/>
    <w:rsid w:val="000737D2"/>
    <w:rsid w:val="00074BEE"/>
    <w:rsid w:val="00074E8B"/>
    <w:rsid w:val="00080FC5"/>
    <w:rsid w:val="0008197A"/>
    <w:rsid w:val="00083FC0"/>
    <w:rsid w:val="00090387"/>
    <w:rsid w:val="000918DD"/>
    <w:rsid w:val="00092E84"/>
    <w:rsid w:val="0009675F"/>
    <w:rsid w:val="00097198"/>
    <w:rsid w:val="000A4FE3"/>
    <w:rsid w:val="000A51AC"/>
    <w:rsid w:val="000A6A40"/>
    <w:rsid w:val="000B51EA"/>
    <w:rsid w:val="000B55F6"/>
    <w:rsid w:val="000B5BF2"/>
    <w:rsid w:val="000D10AB"/>
    <w:rsid w:val="000D21A2"/>
    <w:rsid w:val="000D41C6"/>
    <w:rsid w:val="000D6B9C"/>
    <w:rsid w:val="000E68F8"/>
    <w:rsid w:val="000F01DE"/>
    <w:rsid w:val="000F0272"/>
    <w:rsid w:val="000F1DCE"/>
    <w:rsid w:val="000F3BD7"/>
    <w:rsid w:val="000F5163"/>
    <w:rsid w:val="00100ACB"/>
    <w:rsid w:val="00104D5C"/>
    <w:rsid w:val="00115BDA"/>
    <w:rsid w:val="00115E0C"/>
    <w:rsid w:val="00116E25"/>
    <w:rsid w:val="00121CA4"/>
    <w:rsid w:val="001239C8"/>
    <w:rsid w:val="001241A6"/>
    <w:rsid w:val="00125D98"/>
    <w:rsid w:val="00126F14"/>
    <w:rsid w:val="00127C7E"/>
    <w:rsid w:val="00127D31"/>
    <w:rsid w:val="00130D56"/>
    <w:rsid w:val="0013241D"/>
    <w:rsid w:val="00133F40"/>
    <w:rsid w:val="001342B6"/>
    <w:rsid w:val="00137A5D"/>
    <w:rsid w:val="00141CB1"/>
    <w:rsid w:val="00142265"/>
    <w:rsid w:val="001453D7"/>
    <w:rsid w:val="00146246"/>
    <w:rsid w:val="00146CB4"/>
    <w:rsid w:val="00147177"/>
    <w:rsid w:val="0015392F"/>
    <w:rsid w:val="00154472"/>
    <w:rsid w:val="00155F20"/>
    <w:rsid w:val="0015729B"/>
    <w:rsid w:val="00157E17"/>
    <w:rsid w:val="00160120"/>
    <w:rsid w:val="001611CA"/>
    <w:rsid w:val="00161B8B"/>
    <w:rsid w:val="0016270C"/>
    <w:rsid w:val="001663B6"/>
    <w:rsid w:val="001675DB"/>
    <w:rsid w:val="00167DAE"/>
    <w:rsid w:val="0017004F"/>
    <w:rsid w:val="00173D07"/>
    <w:rsid w:val="0017404F"/>
    <w:rsid w:val="00174434"/>
    <w:rsid w:val="0018282B"/>
    <w:rsid w:val="0019589C"/>
    <w:rsid w:val="001975A4"/>
    <w:rsid w:val="001A3E83"/>
    <w:rsid w:val="001B386C"/>
    <w:rsid w:val="001B7016"/>
    <w:rsid w:val="001C11D8"/>
    <w:rsid w:val="001C182A"/>
    <w:rsid w:val="001C400A"/>
    <w:rsid w:val="001C51FD"/>
    <w:rsid w:val="001C6BA0"/>
    <w:rsid w:val="001D0861"/>
    <w:rsid w:val="001D58CD"/>
    <w:rsid w:val="001E1B1E"/>
    <w:rsid w:val="001E2DE8"/>
    <w:rsid w:val="001E4274"/>
    <w:rsid w:val="001E5B76"/>
    <w:rsid w:val="001F3F3E"/>
    <w:rsid w:val="001F61E6"/>
    <w:rsid w:val="001F6F82"/>
    <w:rsid w:val="001F7231"/>
    <w:rsid w:val="0020063D"/>
    <w:rsid w:val="00203C63"/>
    <w:rsid w:val="00205A06"/>
    <w:rsid w:val="00210E44"/>
    <w:rsid w:val="00211AFD"/>
    <w:rsid w:val="0021245D"/>
    <w:rsid w:val="002140B9"/>
    <w:rsid w:val="00214154"/>
    <w:rsid w:val="002151DA"/>
    <w:rsid w:val="00217122"/>
    <w:rsid w:val="0021734D"/>
    <w:rsid w:val="00220B1F"/>
    <w:rsid w:val="00232B24"/>
    <w:rsid w:val="00232E1B"/>
    <w:rsid w:val="00233688"/>
    <w:rsid w:val="00233BA3"/>
    <w:rsid w:val="00234595"/>
    <w:rsid w:val="002345A9"/>
    <w:rsid w:val="002369A4"/>
    <w:rsid w:val="00240274"/>
    <w:rsid w:val="00240306"/>
    <w:rsid w:val="00244D82"/>
    <w:rsid w:val="00245372"/>
    <w:rsid w:val="00246AE1"/>
    <w:rsid w:val="00250421"/>
    <w:rsid w:val="00254FCA"/>
    <w:rsid w:val="0025565A"/>
    <w:rsid w:val="00257385"/>
    <w:rsid w:val="00262780"/>
    <w:rsid w:val="00265E27"/>
    <w:rsid w:val="00267EF7"/>
    <w:rsid w:val="00270A90"/>
    <w:rsid w:val="00273A31"/>
    <w:rsid w:val="002803BE"/>
    <w:rsid w:val="002835D4"/>
    <w:rsid w:val="00286407"/>
    <w:rsid w:val="002903AA"/>
    <w:rsid w:val="00291ECC"/>
    <w:rsid w:val="00293A2B"/>
    <w:rsid w:val="002A6376"/>
    <w:rsid w:val="002A6E57"/>
    <w:rsid w:val="002A7507"/>
    <w:rsid w:val="002B2621"/>
    <w:rsid w:val="002B48E8"/>
    <w:rsid w:val="002C008D"/>
    <w:rsid w:val="002C26DD"/>
    <w:rsid w:val="002C2B6A"/>
    <w:rsid w:val="002C495A"/>
    <w:rsid w:val="002C4D3E"/>
    <w:rsid w:val="002C76D2"/>
    <w:rsid w:val="002D2D3F"/>
    <w:rsid w:val="002D3422"/>
    <w:rsid w:val="002D3672"/>
    <w:rsid w:val="002D3A24"/>
    <w:rsid w:val="002D4C8B"/>
    <w:rsid w:val="002E1C9C"/>
    <w:rsid w:val="002E2C9E"/>
    <w:rsid w:val="002E457E"/>
    <w:rsid w:val="002E70B6"/>
    <w:rsid w:val="002F0467"/>
    <w:rsid w:val="002F12DD"/>
    <w:rsid w:val="002F2099"/>
    <w:rsid w:val="002F37C2"/>
    <w:rsid w:val="002F74C4"/>
    <w:rsid w:val="002F7664"/>
    <w:rsid w:val="003006A5"/>
    <w:rsid w:val="00303A84"/>
    <w:rsid w:val="003041F3"/>
    <w:rsid w:val="00306875"/>
    <w:rsid w:val="003071E4"/>
    <w:rsid w:val="00311E39"/>
    <w:rsid w:val="003150E8"/>
    <w:rsid w:val="003166C9"/>
    <w:rsid w:val="00316EC6"/>
    <w:rsid w:val="003176B1"/>
    <w:rsid w:val="003201EE"/>
    <w:rsid w:val="00321DF8"/>
    <w:rsid w:val="00321FEC"/>
    <w:rsid w:val="003235C9"/>
    <w:rsid w:val="00325CB4"/>
    <w:rsid w:val="003279D0"/>
    <w:rsid w:val="003304A4"/>
    <w:rsid w:val="00330511"/>
    <w:rsid w:val="0033156F"/>
    <w:rsid w:val="00331A4F"/>
    <w:rsid w:val="00334925"/>
    <w:rsid w:val="003401CB"/>
    <w:rsid w:val="003406AC"/>
    <w:rsid w:val="003416D3"/>
    <w:rsid w:val="00342AB9"/>
    <w:rsid w:val="0034356B"/>
    <w:rsid w:val="003449AF"/>
    <w:rsid w:val="00345A8A"/>
    <w:rsid w:val="003478BF"/>
    <w:rsid w:val="003506DB"/>
    <w:rsid w:val="00351288"/>
    <w:rsid w:val="00351C10"/>
    <w:rsid w:val="0035215C"/>
    <w:rsid w:val="00354013"/>
    <w:rsid w:val="00362134"/>
    <w:rsid w:val="00363EFB"/>
    <w:rsid w:val="00373C71"/>
    <w:rsid w:val="0038006B"/>
    <w:rsid w:val="00380890"/>
    <w:rsid w:val="0038179C"/>
    <w:rsid w:val="0038223C"/>
    <w:rsid w:val="0038379D"/>
    <w:rsid w:val="003837F9"/>
    <w:rsid w:val="00384EDA"/>
    <w:rsid w:val="00385E76"/>
    <w:rsid w:val="00390768"/>
    <w:rsid w:val="0039210F"/>
    <w:rsid w:val="00392BDC"/>
    <w:rsid w:val="00393541"/>
    <w:rsid w:val="00393643"/>
    <w:rsid w:val="003A092F"/>
    <w:rsid w:val="003A2683"/>
    <w:rsid w:val="003A406C"/>
    <w:rsid w:val="003A67A8"/>
    <w:rsid w:val="003B0718"/>
    <w:rsid w:val="003B09EF"/>
    <w:rsid w:val="003B3056"/>
    <w:rsid w:val="003C196A"/>
    <w:rsid w:val="003C4E77"/>
    <w:rsid w:val="003C78B2"/>
    <w:rsid w:val="003D2F00"/>
    <w:rsid w:val="003D4C30"/>
    <w:rsid w:val="003E0A4B"/>
    <w:rsid w:val="003E0C3C"/>
    <w:rsid w:val="003E19E7"/>
    <w:rsid w:val="003E2CA0"/>
    <w:rsid w:val="003E2E4C"/>
    <w:rsid w:val="003E38CA"/>
    <w:rsid w:val="003E4776"/>
    <w:rsid w:val="003E7BFF"/>
    <w:rsid w:val="003F37B1"/>
    <w:rsid w:val="0040264B"/>
    <w:rsid w:val="00403124"/>
    <w:rsid w:val="0040470D"/>
    <w:rsid w:val="0040681E"/>
    <w:rsid w:val="004124F4"/>
    <w:rsid w:val="004154B5"/>
    <w:rsid w:val="00417C48"/>
    <w:rsid w:val="00417E74"/>
    <w:rsid w:val="004219CD"/>
    <w:rsid w:val="004222EF"/>
    <w:rsid w:val="00426957"/>
    <w:rsid w:val="004312C5"/>
    <w:rsid w:val="00444242"/>
    <w:rsid w:val="00450331"/>
    <w:rsid w:val="004503DB"/>
    <w:rsid w:val="00453609"/>
    <w:rsid w:val="00454779"/>
    <w:rsid w:val="0045526F"/>
    <w:rsid w:val="00461556"/>
    <w:rsid w:val="00465FAB"/>
    <w:rsid w:val="0047218E"/>
    <w:rsid w:val="00474882"/>
    <w:rsid w:val="00477334"/>
    <w:rsid w:val="0048509E"/>
    <w:rsid w:val="004863F5"/>
    <w:rsid w:val="00490410"/>
    <w:rsid w:val="004932EF"/>
    <w:rsid w:val="00493DEC"/>
    <w:rsid w:val="00497984"/>
    <w:rsid w:val="004A03C4"/>
    <w:rsid w:val="004B030A"/>
    <w:rsid w:val="004B0F6A"/>
    <w:rsid w:val="004B59FA"/>
    <w:rsid w:val="004C0A77"/>
    <w:rsid w:val="004C15CE"/>
    <w:rsid w:val="004C2384"/>
    <w:rsid w:val="004C6561"/>
    <w:rsid w:val="004C6D63"/>
    <w:rsid w:val="004C6DEC"/>
    <w:rsid w:val="004C767F"/>
    <w:rsid w:val="004D1059"/>
    <w:rsid w:val="004D7467"/>
    <w:rsid w:val="004D7D3F"/>
    <w:rsid w:val="004E03E2"/>
    <w:rsid w:val="004E27C7"/>
    <w:rsid w:val="004E34D2"/>
    <w:rsid w:val="004E3F5D"/>
    <w:rsid w:val="004E4D8D"/>
    <w:rsid w:val="004E6E2F"/>
    <w:rsid w:val="004E72A1"/>
    <w:rsid w:val="004E7D28"/>
    <w:rsid w:val="004F471D"/>
    <w:rsid w:val="004F6393"/>
    <w:rsid w:val="004F68D5"/>
    <w:rsid w:val="00501EC1"/>
    <w:rsid w:val="00502E88"/>
    <w:rsid w:val="00506AE9"/>
    <w:rsid w:val="00515C89"/>
    <w:rsid w:val="0051615D"/>
    <w:rsid w:val="00520B94"/>
    <w:rsid w:val="005212B2"/>
    <w:rsid w:val="00521A76"/>
    <w:rsid w:val="005246E9"/>
    <w:rsid w:val="00524BAA"/>
    <w:rsid w:val="00530521"/>
    <w:rsid w:val="00530EB0"/>
    <w:rsid w:val="00530F80"/>
    <w:rsid w:val="005315A6"/>
    <w:rsid w:val="005328A9"/>
    <w:rsid w:val="00535821"/>
    <w:rsid w:val="005377E4"/>
    <w:rsid w:val="0054124F"/>
    <w:rsid w:val="00542666"/>
    <w:rsid w:val="00543AC4"/>
    <w:rsid w:val="005452A5"/>
    <w:rsid w:val="00545CC7"/>
    <w:rsid w:val="0055501E"/>
    <w:rsid w:val="005554BB"/>
    <w:rsid w:val="00560DA8"/>
    <w:rsid w:val="00562888"/>
    <w:rsid w:val="00566E05"/>
    <w:rsid w:val="0057309B"/>
    <w:rsid w:val="005747E1"/>
    <w:rsid w:val="005772E3"/>
    <w:rsid w:val="00580C8A"/>
    <w:rsid w:val="00584E7B"/>
    <w:rsid w:val="00590DDB"/>
    <w:rsid w:val="00592838"/>
    <w:rsid w:val="00594ABA"/>
    <w:rsid w:val="0059757C"/>
    <w:rsid w:val="005A2785"/>
    <w:rsid w:val="005A28A8"/>
    <w:rsid w:val="005A2CB7"/>
    <w:rsid w:val="005A67D0"/>
    <w:rsid w:val="005A6DBC"/>
    <w:rsid w:val="005A7763"/>
    <w:rsid w:val="005A7A48"/>
    <w:rsid w:val="005B0463"/>
    <w:rsid w:val="005B6913"/>
    <w:rsid w:val="005B696A"/>
    <w:rsid w:val="005C2421"/>
    <w:rsid w:val="005C5BDA"/>
    <w:rsid w:val="005C757F"/>
    <w:rsid w:val="005D0D7C"/>
    <w:rsid w:val="005D3E38"/>
    <w:rsid w:val="005D4794"/>
    <w:rsid w:val="005D5426"/>
    <w:rsid w:val="005D6EF1"/>
    <w:rsid w:val="005E4A2F"/>
    <w:rsid w:val="005F0794"/>
    <w:rsid w:val="005F0A70"/>
    <w:rsid w:val="005F1600"/>
    <w:rsid w:val="005F1C76"/>
    <w:rsid w:val="005F4127"/>
    <w:rsid w:val="005F441F"/>
    <w:rsid w:val="005F53DD"/>
    <w:rsid w:val="005F5D59"/>
    <w:rsid w:val="006021D6"/>
    <w:rsid w:val="006055D7"/>
    <w:rsid w:val="00607595"/>
    <w:rsid w:val="00616989"/>
    <w:rsid w:val="0061751B"/>
    <w:rsid w:val="006210AF"/>
    <w:rsid w:val="0063052C"/>
    <w:rsid w:val="0063301B"/>
    <w:rsid w:val="006333A0"/>
    <w:rsid w:val="0064279F"/>
    <w:rsid w:val="006448E2"/>
    <w:rsid w:val="006465FA"/>
    <w:rsid w:val="006479C6"/>
    <w:rsid w:val="00654F72"/>
    <w:rsid w:val="0065595D"/>
    <w:rsid w:val="00655B90"/>
    <w:rsid w:val="00657EE9"/>
    <w:rsid w:val="00664B06"/>
    <w:rsid w:val="006663C6"/>
    <w:rsid w:val="00670580"/>
    <w:rsid w:val="00676A81"/>
    <w:rsid w:val="006779F9"/>
    <w:rsid w:val="00681661"/>
    <w:rsid w:val="0068288A"/>
    <w:rsid w:val="00686C99"/>
    <w:rsid w:val="0068708F"/>
    <w:rsid w:val="006957FE"/>
    <w:rsid w:val="006A06DC"/>
    <w:rsid w:val="006A2B27"/>
    <w:rsid w:val="006A3880"/>
    <w:rsid w:val="006A661B"/>
    <w:rsid w:val="006B0234"/>
    <w:rsid w:val="006B3E91"/>
    <w:rsid w:val="006B53EC"/>
    <w:rsid w:val="006B665D"/>
    <w:rsid w:val="006B789C"/>
    <w:rsid w:val="006C551A"/>
    <w:rsid w:val="006D0200"/>
    <w:rsid w:val="006D6E44"/>
    <w:rsid w:val="006D78BF"/>
    <w:rsid w:val="006D7B5F"/>
    <w:rsid w:val="006E0AF8"/>
    <w:rsid w:val="006E393C"/>
    <w:rsid w:val="006E6E25"/>
    <w:rsid w:val="006F05D8"/>
    <w:rsid w:val="006F0CAB"/>
    <w:rsid w:val="006F1A9D"/>
    <w:rsid w:val="006F2D09"/>
    <w:rsid w:val="006F2D93"/>
    <w:rsid w:val="006F554A"/>
    <w:rsid w:val="006F5CC3"/>
    <w:rsid w:val="006F5EC1"/>
    <w:rsid w:val="006F62C0"/>
    <w:rsid w:val="006F6917"/>
    <w:rsid w:val="006F6F81"/>
    <w:rsid w:val="00700095"/>
    <w:rsid w:val="0070010D"/>
    <w:rsid w:val="007047E3"/>
    <w:rsid w:val="00705FE8"/>
    <w:rsid w:val="0070790F"/>
    <w:rsid w:val="00707CE7"/>
    <w:rsid w:val="0071005A"/>
    <w:rsid w:val="00710550"/>
    <w:rsid w:val="0071070F"/>
    <w:rsid w:val="00713D38"/>
    <w:rsid w:val="00714A18"/>
    <w:rsid w:val="0071744D"/>
    <w:rsid w:val="007205C2"/>
    <w:rsid w:val="0072064D"/>
    <w:rsid w:val="0072078B"/>
    <w:rsid w:val="00722F0F"/>
    <w:rsid w:val="00723F1A"/>
    <w:rsid w:val="00725F84"/>
    <w:rsid w:val="00727453"/>
    <w:rsid w:val="0073344A"/>
    <w:rsid w:val="0074038B"/>
    <w:rsid w:val="0074046C"/>
    <w:rsid w:val="00740F46"/>
    <w:rsid w:val="00741F23"/>
    <w:rsid w:val="00742744"/>
    <w:rsid w:val="00745C89"/>
    <w:rsid w:val="00747828"/>
    <w:rsid w:val="007478ED"/>
    <w:rsid w:val="0075193F"/>
    <w:rsid w:val="0075303E"/>
    <w:rsid w:val="00754C1E"/>
    <w:rsid w:val="00756616"/>
    <w:rsid w:val="00760A64"/>
    <w:rsid w:val="007610E2"/>
    <w:rsid w:val="007623F2"/>
    <w:rsid w:val="00770CED"/>
    <w:rsid w:val="00772A8E"/>
    <w:rsid w:val="00773695"/>
    <w:rsid w:val="007768CB"/>
    <w:rsid w:val="00777217"/>
    <w:rsid w:val="0078262E"/>
    <w:rsid w:val="007868B1"/>
    <w:rsid w:val="0079106E"/>
    <w:rsid w:val="00792F42"/>
    <w:rsid w:val="007945DD"/>
    <w:rsid w:val="007979AD"/>
    <w:rsid w:val="007A0A8C"/>
    <w:rsid w:val="007A1590"/>
    <w:rsid w:val="007A48FA"/>
    <w:rsid w:val="007A69B8"/>
    <w:rsid w:val="007A6B1D"/>
    <w:rsid w:val="007B0682"/>
    <w:rsid w:val="007B2A90"/>
    <w:rsid w:val="007B3423"/>
    <w:rsid w:val="007B346A"/>
    <w:rsid w:val="007C112A"/>
    <w:rsid w:val="007C1258"/>
    <w:rsid w:val="007C481F"/>
    <w:rsid w:val="007C6FA6"/>
    <w:rsid w:val="007C716D"/>
    <w:rsid w:val="007C73DF"/>
    <w:rsid w:val="007D0C84"/>
    <w:rsid w:val="007D16BB"/>
    <w:rsid w:val="007D19E0"/>
    <w:rsid w:val="007D1AE7"/>
    <w:rsid w:val="007E117B"/>
    <w:rsid w:val="007E1C72"/>
    <w:rsid w:val="007E37CC"/>
    <w:rsid w:val="007E6B51"/>
    <w:rsid w:val="007E70BE"/>
    <w:rsid w:val="007F1272"/>
    <w:rsid w:val="007F4349"/>
    <w:rsid w:val="007F54ED"/>
    <w:rsid w:val="008005D4"/>
    <w:rsid w:val="008006F6"/>
    <w:rsid w:val="0080177F"/>
    <w:rsid w:val="00802168"/>
    <w:rsid w:val="00803FE4"/>
    <w:rsid w:val="00805B8F"/>
    <w:rsid w:val="00814247"/>
    <w:rsid w:val="00815721"/>
    <w:rsid w:val="00817E60"/>
    <w:rsid w:val="00822697"/>
    <w:rsid w:val="00822B0E"/>
    <w:rsid w:val="00827073"/>
    <w:rsid w:val="00830428"/>
    <w:rsid w:val="008306A1"/>
    <w:rsid w:val="00831614"/>
    <w:rsid w:val="00834243"/>
    <w:rsid w:val="00836662"/>
    <w:rsid w:val="00836888"/>
    <w:rsid w:val="00844C6D"/>
    <w:rsid w:val="00844E38"/>
    <w:rsid w:val="00846443"/>
    <w:rsid w:val="0085005C"/>
    <w:rsid w:val="0085078D"/>
    <w:rsid w:val="008524FE"/>
    <w:rsid w:val="008533FB"/>
    <w:rsid w:val="00855891"/>
    <w:rsid w:val="008610E0"/>
    <w:rsid w:val="00861303"/>
    <w:rsid w:val="00874C61"/>
    <w:rsid w:val="0087677C"/>
    <w:rsid w:val="008818D8"/>
    <w:rsid w:val="00882D84"/>
    <w:rsid w:val="008848D6"/>
    <w:rsid w:val="00885639"/>
    <w:rsid w:val="0088643F"/>
    <w:rsid w:val="00887B4F"/>
    <w:rsid w:val="00887C8F"/>
    <w:rsid w:val="008905AA"/>
    <w:rsid w:val="00894D97"/>
    <w:rsid w:val="008951EE"/>
    <w:rsid w:val="008960A0"/>
    <w:rsid w:val="008A10D6"/>
    <w:rsid w:val="008A5785"/>
    <w:rsid w:val="008A6B0F"/>
    <w:rsid w:val="008B0517"/>
    <w:rsid w:val="008B15F2"/>
    <w:rsid w:val="008B2784"/>
    <w:rsid w:val="008B3D9F"/>
    <w:rsid w:val="008B44CA"/>
    <w:rsid w:val="008B5A48"/>
    <w:rsid w:val="008B698F"/>
    <w:rsid w:val="008B6FF1"/>
    <w:rsid w:val="008B7D17"/>
    <w:rsid w:val="008C05A2"/>
    <w:rsid w:val="008C3673"/>
    <w:rsid w:val="008C46DA"/>
    <w:rsid w:val="008D02FB"/>
    <w:rsid w:val="008D140D"/>
    <w:rsid w:val="008D1AE7"/>
    <w:rsid w:val="008D2A36"/>
    <w:rsid w:val="008D2DBA"/>
    <w:rsid w:val="008D41AE"/>
    <w:rsid w:val="008D6C7D"/>
    <w:rsid w:val="008D7DA3"/>
    <w:rsid w:val="008E168C"/>
    <w:rsid w:val="008E2F83"/>
    <w:rsid w:val="008E31D4"/>
    <w:rsid w:val="008E3F1E"/>
    <w:rsid w:val="008E58BB"/>
    <w:rsid w:val="008E79C7"/>
    <w:rsid w:val="008F04D2"/>
    <w:rsid w:val="008F1AF3"/>
    <w:rsid w:val="008F67D4"/>
    <w:rsid w:val="008F68F8"/>
    <w:rsid w:val="008F6C72"/>
    <w:rsid w:val="008F6DD1"/>
    <w:rsid w:val="00901469"/>
    <w:rsid w:val="00901EEE"/>
    <w:rsid w:val="009029EB"/>
    <w:rsid w:val="00905EB6"/>
    <w:rsid w:val="0090752A"/>
    <w:rsid w:val="00911D2D"/>
    <w:rsid w:val="0091255E"/>
    <w:rsid w:val="009157CC"/>
    <w:rsid w:val="009162C2"/>
    <w:rsid w:val="0092383B"/>
    <w:rsid w:val="00930961"/>
    <w:rsid w:val="00930A2C"/>
    <w:rsid w:val="00932D95"/>
    <w:rsid w:val="00933307"/>
    <w:rsid w:val="00933DA0"/>
    <w:rsid w:val="00934078"/>
    <w:rsid w:val="00934595"/>
    <w:rsid w:val="009376B6"/>
    <w:rsid w:val="00940B90"/>
    <w:rsid w:val="00942CE0"/>
    <w:rsid w:val="00944E60"/>
    <w:rsid w:val="0094517B"/>
    <w:rsid w:val="00950334"/>
    <w:rsid w:val="00951772"/>
    <w:rsid w:val="00956987"/>
    <w:rsid w:val="0095758D"/>
    <w:rsid w:val="00962160"/>
    <w:rsid w:val="00965C21"/>
    <w:rsid w:val="009661D0"/>
    <w:rsid w:val="009717B6"/>
    <w:rsid w:val="00973867"/>
    <w:rsid w:val="0097722E"/>
    <w:rsid w:val="0098072C"/>
    <w:rsid w:val="00980D68"/>
    <w:rsid w:val="009845B7"/>
    <w:rsid w:val="00987DEB"/>
    <w:rsid w:val="00993F0C"/>
    <w:rsid w:val="009952A8"/>
    <w:rsid w:val="00996C08"/>
    <w:rsid w:val="00996FCC"/>
    <w:rsid w:val="00997511"/>
    <w:rsid w:val="009A36EA"/>
    <w:rsid w:val="009A68E7"/>
    <w:rsid w:val="009A6B06"/>
    <w:rsid w:val="009B0417"/>
    <w:rsid w:val="009B0D27"/>
    <w:rsid w:val="009B144F"/>
    <w:rsid w:val="009B178C"/>
    <w:rsid w:val="009B1D1F"/>
    <w:rsid w:val="009B5ED2"/>
    <w:rsid w:val="009C0EA4"/>
    <w:rsid w:val="009C13E3"/>
    <w:rsid w:val="009C3BBA"/>
    <w:rsid w:val="009C3ECF"/>
    <w:rsid w:val="009C6260"/>
    <w:rsid w:val="009C7580"/>
    <w:rsid w:val="009D0AB0"/>
    <w:rsid w:val="009D4179"/>
    <w:rsid w:val="009D4589"/>
    <w:rsid w:val="009D5685"/>
    <w:rsid w:val="009D6092"/>
    <w:rsid w:val="009E33E1"/>
    <w:rsid w:val="009F0478"/>
    <w:rsid w:val="009F47DE"/>
    <w:rsid w:val="009F5591"/>
    <w:rsid w:val="009F722C"/>
    <w:rsid w:val="00A0010D"/>
    <w:rsid w:val="00A02BDB"/>
    <w:rsid w:val="00A02C32"/>
    <w:rsid w:val="00A03D87"/>
    <w:rsid w:val="00A04AD4"/>
    <w:rsid w:val="00A12833"/>
    <w:rsid w:val="00A12BF2"/>
    <w:rsid w:val="00A21E6E"/>
    <w:rsid w:val="00A22F09"/>
    <w:rsid w:val="00A3102A"/>
    <w:rsid w:val="00A32B32"/>
    <w:rsid w:val="00A331DE"/>
    <w:rsid w:val="00A3378B"/>
    <w:rsid w:val="00A33986"/>
    <w:rsid w:val="00A35B4E"/>
    <w:rsid w:val="00A362E1"/>
    <w:rsid w:val="00A45B40"/>
    <w:rsid w:val="00A47C84"/>
    <w:rsid w:val="00A50191"/>
    <w:rsid w:val="00A5603B"/>
    <w:rsid w:val="00A60224"/>
    <w:rsid w:val="00A60742"/>
    <w:rsid w:val="00A6099E"/>
    <w:rsid w:val="00A64611"/>
    <w:rsid w:val="00A66889"/>
    <w:rsid w:val="00A66DC2"/>
    <w:rsid w:val="00A67C02"/>
    <w:rsid w:val="00A7018E"/>
    <w:rsid w:val="00A70C9D"/>
    <w:rsid w:val="00A71636"/>
    <w:rsid w:val="00A7497C"/>
    <w:rsid w:val="00A75A01"/>
    <w:rsid w:val="00A80665"/>
    <w:rsid w:val="00A84DAA"/>
    <w:rsid w:val="00A87B8D"/>
    <w:rsid w:val="00A90F18"/>
    <w:rsid w:val="00A9148C"/>
    <w:rsid w:val="00A94DCB"/>
    <w:rsid w:val="00A95A80"/>
    <w:rsid w:val="00A95ED3"/>
    <w:rsid w:val="00A97A54"/>
    <w:rsid w:val="00AA0F71"/>
    <w:rsid w:val="00AA1F13"/>
    <w:rsid w:val="00AA24F1"/>
    <w:rsid w:val="00AA4D18"/>
    <w:rsid w:val="00AA6AE4"/>
    <w:rsid w:val="00AA6D8E"/>
    <w:rsid w:val="00AB010F"/>
    <w:rsid w:val="00AB02F8"/>
    <w:rsid w:val="00AB1EF7"/>
    <w:rsid w:val="00AB2639"/>
    <w:rsid w:val="00AB40F1"/>
    <w:rsid w:val="00AB518C"/>
    <w:rsid w:val="00AB5D3C"/>
    <w:rsid w:val="00AC3A30"/>
    <w:rsid w:val="00AC6F93"/>
    <w:rsid w:val="00AD267B"/>
    <w:rsid w:val="00AD4201"/>
    <w:rsid w:val="00AD5B57"/>
    <w:rsid w:val="00AD5ECE"/>
    <w:rsid w:val="00AD6031"/>
    <w:rsid w:val="00AD64CE"/>
    <w:rsid w:val="00AD7462"/>
    <w:rsid w:val="00AE3485"/>
    <w:rsid w:val="00AE402F"/>
    <w:rsid w:val="00AF0C2E"/>
    <w:rsid w:val="00AF1E65"/>
    <w:rsid w:val="00AF2315"/>
    <w:rsid w:val="00AF3271"/>
    <w:rsid w:val="00AF4DF8"/>
    <w:rsid w:val="00AF4F49"/>
    <w:rsid w:val="00AF5347"/>
    <w:rsid w:val="00B00EE6"/>
    <w:rsid w:val="00B07FD5"/>
    <w:rsid w:val="00B170B8"/>
    <w:rsid w:val="00B177FB"/>
    <w:rsid w:val="00B203C9"/>
    <w:rsid w:val="00B2049E"/>
    <w:rsid w:val="00B31016"/>
    <w:rsid w:val="00B35CC1"/>
    <w:rsid w:val="00B36C82"/>
    <w:rsid w:val="00B37593"/>
    <w:rsid w:val="00B40676"/>
    <w:rsid w:val="00B54F6F"/>
    <w:rsid w:val="00B57A94"/>
    <w:rsid w:val="00B6233F"/>
    <w:rsid w:val="00B63608"/>
    <w:rsid w:val="00B65813"/>
    <w:rsid w:val="00B66208"/>
    <w:rsid w:val="00B70300"/>
    <w:rsid w:val="00B72136"/>
    <w:rsid w:val="00B72364"/>
    <w:rsid w:val="00B73D3B"/>
    <w:rsid w:val="00B82B7E"/>
    <w:rsid w:val="00B84A67"/>
    <w:rsid w:val="00B84BD0"/>
    <w:rsid w:val="00B84DAE"/>
    <w:rsid w:val="00B8618A"/>
    <w:rsid w:val="00B87D51"/>
    <w:rsid w:val="00B90448"/>
    <w:rsid w:val="00B905E3"/>
    <w:rsid w:val="00B93E06"/>
    <w:rsid w:val="00B93FDF"/>
    <w:rsid w:val="00B94304"/>
    <w:rsid w:val="00B950EE"/>
    <w:rsid w:val="00B9674A"/>
    <w:rsid w:val="00B96782"/>
    <w:rsid w:val="00B97256"/>
    <w:rsid w:val="00BA1C01"/>
    <w:rsid w:val="00BA2B3A"/>
    <w:rsid w:val="00BA614A"/>
    <w:rsid w:val="00BA7D11"/>
    <w:rsid w:val="00BB06E3"/>
    <w:rsid w:val="00BB0743"/>
    <w:rsid w:val="00BB0FBC"/>
    <w:rsid w:val="00BB78EB"/>
    <w:rsid w:val="00BC12E5"/>
    <w:rsid w:val="00BC3CE7"/>
    <w:rsid w:val="00BC3CE8"/>
    <w:rsid w:val="00BC5723"/>
    <w:rsid w:val="00BD2B6A"/>
    <w:rsid w:val="00BD3768"/>
    <w:rsid w:val="00BD3CF5"/>
    <w:rsid w:val="00BD4EDE"/>
    <w:rsid w:val="00BD5664"/>
    <w:rsid w:val="00BE2564"/>
    <w:rsid w:val="00BE2B43"/>
    <w:rsid w:val="00BE399A"/>
    <w:rsid w:val="00BE49AD"/>
    <w:rsid w:val="00BE4CEB"/>
    <w:rsid w:val="00BE6B1A"/>
    <w:rsid w:val="00BE735C"/>
    <w:rsid w:val="00BF010F"/>
    <w:rsid w:val="00BF0CEA"/>
    <w:rsid w:val="00BF1A60"/>
    <w:rsid w:val="00BF1B42"/>
    <w:rsid w:val="00C00224"/>
    <w:rsid w:val="00C007D1"/>
    <w:rsid w:val="00C015AC"/>
    <w:rsid w:val="00C01768"/>
    <w:rsid w:val="00C02E23"/>
    <w:rsid w:val="00C070C3"/>
    <w:rsid w:val="00C10E52"/>
    <w:rsid w:val="00C11650"/>
    <w:rsid w:val="00C119A8"/>
    <w:rsid w:val="00C12763"/>
    <w:rsid w:val="00C171DE"/>
    <w:rsid w:val="00C17652"/>
    <w:rsid w:val="00C17EB0"/>
    <w:rsid w:val="00C17EF4"/>
    <w:rsid w:val="00C22FD9"/>
    <w:rsid w:val="00C23569"/>
    <w:rsid w:val="00C24BC7"/>
    <w:rsid w:val="00C2556E"/>
    <w:rsid w:val="00C26E2E"/>
    <w:rsid w:val="00C27489"/>
    <w:rsid w:val="00C33368"/>
    <w:rsid w:val="00C34D86"/>
    <w:rsid w:val="00C4089B"/>
    <w:rsid w:val="00C40A5A"/>
    <w:rsid w:val="00C51BE8"/>
    <w:rsid w:val="00C53CA6"/>
    <w:rsid w:val="00C54835"/>
    <w:rsid w:val="00C57513"/>
    <w:rsid w:val="00C57C97"/>
    <w:rsid w:val="00C63C7E"/>
    <w:rsid w:val="00C6610D"/>
    <w:rsid w:val="00C66459"/>
    <w:rsid w:val="00C71EB2"/>
    <w:rsid w:val="00C7583F"/>
    <w:rsid w:val="00C75A9B"/>
    <w:rsid w:val="00C76818"/>
    <w:rsid w:val="00C77100"/>
    <w:rsid w:val="00C77D65"/>
    <w:rsid w:val="00C80023"/>
    <w:rsid w:val="00C80AFE"/>
    <w:rsid w:val="00C85632"/>
    <w:rsid w:val="00C85F9C"/>
    <w:rsid w:val="00C900A1"/>
    <w:rsid w:val="00C91C8F"/>
    <w:rsid w:val="00C93DA6"/>
    <w:rsid w:val="00C94C21"/>
    <w:rsid w:val="00C96E00"/>
    <w:rsid w:val="00CA4690"/>
    <w:rsid w:val="00CA54D5"/>
    <w:rsid w:val="00CA5C7D"/>
    <w:rsid w:val="00CA686A"/>
    <w:rsid w:val="00CB4A4D"/>
    <w:rsid w:val="00CB6239"/>
    <w:rsid w:val="00CB632D"/>
    <w:rsid w:val="00CB6E7C"/>
    <w:rsid w:val="00CC0E03"/>
    <w:rsid w:val="00CC16B0"/>
    <w:rsid w:val="00CC4579"/>
    <w:rsid w:val="00CC4CE1"/>
    <w:rsid w:val="00CD0D49"/>
    <w:rsid w:val="00CD1325"/>
    <w:rsid w:val="00CD4A10"/>
    <w:rsid w:val="00CD5245"/>
    <w:rsid w:val="00CE159A"/>
    <w:rsid w:val="00CE2539"/>
    <w:rsid w:val="00CE4BA1"/>
    <w:rsid w:val="00CF194C"/>
    <w:rsid w:val="00CF2BA6"/>
    <w:rsid w:val="00CF3003"/>
    <w:rsid w:val="00CF6FAE"/>
    <w:rsid w:val="00D01024"/>
    <w:rsid w:val="00D01223"/>
    <w:rsid w:val="00D020B8"/>
    <w:rsid w:val="00D04A1C"/>
    <w:rsid w:val="00D0500A"/>
    <w:rsid w:val="00D10969"/>
    <w:rsid w:val="00D130A1"/>
    <w:rsid w:val="00D17385"/>
    <w:rsid w:val="00D174C9"/>
    <w:rsid w:val="00D17FB7"/>
    <w:rsid w:val="00D24109"/>
    <w:rsid w:val="00D26C84"/>
    <w:rsid w:val="00D36645"/>
    <w:rsid w:val="00D3711D"/>
    <w:rsid w:val="00D4062E"/>
    <w:rsid w:val="00D46F66"/>
    <w:rsid w:val="00D47088"/>
    <w:rsid w:val="00D4795C"/>
    <w:rsid w:val="00D47C2B"/>
    <w:rsid w:val="00D50614"/>
    <w:rsid w:val="00D529EB"/>
    <w:rsid w:val="00D530A7"/>
    <w:rsid w:val="00D6278A"/>
    <w:rsid w:val="00D66614"/>
    <w:rsid w:val="00D73345"/>
    <w:rsid w:val="00D7520C"/>
    <w:rsid w:val="00D75426"/>
    <w:rsid w:val="00D77022"/>
    <w:rsid w:val="00D77A51"/>
    <w:rsid w:val="00D84ED3"/>
    <w:rsid w:val="00D84EFE"/>
    <w:rsid w:val="00D85C7A"/>
    <w:rsid w:val="00D903C1"/>
    <w:rsid w:val="00D90F85"/>
    <w:rsid w:val="00D918A6"/>
    <w:rsid w:val="00D94AF1"/>
    <w:rsid w:val="00D94C01"/>
    <w:rsid w:val="00D96291"/>
    <w:rsid w:val="00DA7C93"/>
    <w:rsid w:val="00DB3AE4"/>
    <w:rsid w:val="00DB6AF8"/>
    <w:rsid w:val="00DC0009"/>
    <w:rsid w:val="00DC2D33"/>
    <w:rsid w:val="00DC48F8"/>
    <w:rsid w:val="00DC603E"/>
    <w:rsid w:val="00DD0E4C"/>
    <w:rsid w:val="00DD2CFD"/>
    <w:rsid w:val="00DD3BD0"/>
    <w:rsid w:val="00DD4C19"/>
    <w:rsid w:val="00DD767F"/>
    <w:rsid w:val="00DD7DAC"/>
    <w:rsid w:val="00DE2007"/>
    <w:rsid w:val="00DE2959"/>
    <w:rsid w:val="00DE3EEE"/>
    <w:rsid w:val="00DE4C87"/>
    <w:rsid w:val="00DE6F3F"/>
    <w:rsid w:val="00DF036E"/>
    <w:rsid w:val="00DF767E"/>
    <w:rsid w:val="00E057E9"/>
    <w:rsid w:val="00E0736E"/>
    <w:rsid w:val="00E1231A"/>
    <w:rsid w:val="00E12B4B"/>
    <w:rsid w:val="00E16EC2"/>
    <w:rsid w:val="00E20EEE"/>
    <w:rsid w:val="00E2141D"/>
    <w:rsid w:val="00E223AE"/>
    <w:rsid w:val="00E22DD5"/>
    <w:rsid w:val="00E237CE"/>
    <w:rsid w:val="00E25534"/>
    <w:rsid w:val="00E26F98"/>
    <w:rsid w:val="00E31297"/>
    <w:rsid w:val="00E31B77"/>
    <w:rsid w:val="00E326E2"/>
    <w:rsid w:val="00E32D08"/>
    <w:rsid w:val="00E33781"/>
    <w:rsid w:val="00E35225"/>
    <w:rsid w:val="00E3539C"/>
    <w:rsid w:val="00E37F4C"/>
    <w:rsid w:val="00E433B7"/>
    <w:rsid w:val="00E46713"/>
    <w:rsid w:val="00E46D2A"/>
    <w:rsid w:val="00E47207"/>
    <w:rsid w:val="00E5122E"/>
    <w:rsid w:val="00E51D7C"/>
    <w:rsid w:val="00E5612E"/>
    <w:rsid w:val="00E61670"/>
    <w:rsid w:val="00E61FA6"/>
    <w:rsid w:val="00E62A00"/>
    <w:rsid w:val="00E62B7D"/>
    <w:rsid w:val="00E62B88"/>
    <w:rsid w:val="00E65719"/>
    <w:rsid w:val="00E707C0"/>
    <w:rsid w:val="00E72121"/>
    <w:rsid w:val="00E74B46"/>
    <w:rsid w:val="00E805C4"/>
    <w:rsid w:val="00E810CC"/>
    <w:rsid w:val="00E82EDB"/>
    <w:rsid w:val="00E82F63"/>
    <w:rsid w:val="00E8312D"/>
    <w:rsid w:val="00E84215"/>
    <w:rsid w:val="00E8521A"/>
    <w:rsid w:val="00E86FDC"/>
    <w:rsid w:val="00E87220"/>
    <w:rsid w:val="00E87EB2"/>
    <w:rsid w:val="00EA16D7"/>
    <w:rsid w:val="00EA336D"/>
    <w:rsid w:val="00EA374C"/>
    <w:rsid w:val="00EA4A91"/>
    <w:rsid w:val="00EA4B69"/>
    <w:rsid w:val="00EA5DB6"/>
    <w:rsid w:val="00EB1878"/>
    <w:rsid w:val="00EB48E8"/>
    <w:rsid w:val="00EB6587"/>
    <w:rsid w:val="00EC015C"/>
    <w:rsid w:val="00EC1C0D"/>
    <w:rsid w:val="00EC2D15"/>
    <w:rsid w:val="00EC4230"/>
    <w:rsid w:val="00ED6566"/>
    <w:rsid w:val="00EE245B"/>
    <w:rsid w:val="00EE39CD"/>
    <w:rsid w:val="00EE68D3"/>
    <w:rsid w:val="00EE6D87"/>
    <w:rsid w:val="00EE754F"/>
    <w:rsid w:val="00EF0E81"/>
    <w:rsid w:val="00EF2428"/>
    <w:rsid w:val="00EF6B47"/>
    <w:rsid w:val="00F02051"/>
    <w:rsid w:val="00F03571"/>
    <w:rsid w:val="00F05F09"/>
    <w:rsid w:val="00F06698"/>
    <w:rsid w:val="00F069E9"/>
    <w:rsid w:val="00F07712"/>
    <w:rsid w:val="00F07B0B"/>
    <w:rsid w:val="00F07EB5"/>
    <w:rsid w:val="00F21F4B"/>
    <w:rsid w:val="00F24D3C"/>
    <w:rsid w:val="00F2549C"/>
    <w:rsid w:val="00F26D27"/>
    <w:rsid w:val="00F31A4A"/>
    <w:rsid w:val="00F347CE"/>
    <w:rsid w:val="00F35D83"/>
    <w:rsid w:val="00F377D5"/>
    <w:rsid w:val="00F400E8"/>
    <w:rsid w:val="00F51B55"/>
    <w:rsid w:val="00F51D2C"/>
    <w:rsid w:val="00F526E8"/>
    <w:rsid w:val="00F5478E"/>
    <w:rsid w:val="00F6228D"/>
    <w:rsid w:val="00F6525E"/>
    <w:rsid w:val="00F700FD"/>
    <w:rsid w:val="00F749BE"/>
    <w:rsid w:val="00F753E4"/>
    <w:rsid w:val="00F755A9"/>
    <w:rsid w:val="00F80BDE"/>
    <w:rsid w:val="00F847B3"/>
    <w:rsid w:val="00F8569C"/>
    <w:rsid w:val="00F85EDF"/>
    <w:rsid w:val="00F877EE"/>
    <w:rsid w:val="00F87C02"/>
    <w:rsid w:val="00F9279C"/>
    <w:rsid w:val="00F9792D"/>
    <w:rsid w:val="00FA0981"/>
    <w:rsid w:val="00FA2A98"/>
    <w:rsid w:val="00FA70BC"/>
    <w:rsid w:val="00FA7E44"/>
    <w:rsid w:val="00FA7F52"/>
    <w:rsid w:val="00FB0734"/>
    <w:rsid w:val="00FB087B"/>
    <w:rsid w:val="00FB0B0F"/>
    <w:rsid w:val="00FB1A2E"/>
    <w:rsid w:val="00FB2FFE"/>
    <w:rsid w:val="00FB344E"/>
    <w:rsid w:val="00FB48CF"/>
    <w:rsid w:val="00FB6FAC"/>
    <w:rsid w:val="00FC06A7"/>
    <w:rsid w:val="00FC1528"/>
    <w:rsid w:val="00FC219F"/>
    <w:rsid w:val="00FC28FF"/>
    <w:rsid w:val="00FC4C2D"/>
    <w:rsid w:val="00FC7DDE"/>
    <w:rsid w:val="00FD110B"/>
    <w:rsid w:val="00FD40D1"/>
    <w:rsid w:val="00FD5384"/>
    <w:rsid w:val="00FD668E"/>
    <w:rsid w:val="00FD71E8"/>
    <w:rsid w:val="00FE0C74"/>
    <w:rsid w:val="00FE7AC0"/>
    <w:rsid w:val="00FE7E0A"/>
    <w:rsid w:val="00FF0962"/>
    <w:rsid w:val="00FF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FF9D66"/>
  <w15:docId w15:val="{17BB6266-4F1C-4341-BF6F-944E9EE7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76"/>
    <w:pPr>
      <w:spacing w:after="160"/>
    </w:pPr>
    <w:rPr>
      <w:rFonts w:ascii="Calibri" w:hAnsi="Calibri" w:cs="Times New Roman"/>
      <w:color w:val="000000" w:themeColor="text1"/>
      <w:sz w:val="24"/>
      <w:szCs w:val="20"/>
    </w:rPr>
  </w:style>
  <w:style w:type="paragraph" w:styleId="Heading1">
    <w:name w:val="heading 1"/>
    <w:basedOn w:val="Normal"/>
    <w:next w:val="Normal"/>
    <w:link w:val="Heading1Char"/>
    <w:uiPriority w:val="9"/>
    <w:qFormat/>
    <w:rsid w:val="004C6DEC"/>
    <w:pPr>
      <w:spacing w:before="300" w:after="40" w:line="240" w:lineRule="auto"/>
      <w:outlineLvl w:val="0"/>
    </w:pPr>
    <w:rPr>
      <w:rFonts w:ascii="Franklin Gothic Book" w:hAnsi="Franklin Gothic Book"/>
      <w:color w:val="316D9F"/>
      <w:spacing w:val="20"/>
      <w:sz w:val="40"/>
      <w:szCs w:val="32"/>
    </w:rPr>
  </w:style>
  <w:style w:type="paragraph" w:styleId="Heading2">
    <w:name w:val="heading 2"/>
    <w:basedOn w:val="Normal"/>
    <w:next w:val="Normal"/>
    <w:link w:val="Heading2Char"/>
    <w:uiPriority w:val="9"/>
    <w:qFormat/>
    <w:rsid w:val="00BD3CF5"/>
    <w:pPr>
      <w:spacing w:before="240" w:after="120" w:line="240" w:lineRule="auto"/>
      <w:outlineLvl w:val="1"/>
    </w:pPr>
    <w:rPr>
      <w:rFonts w:ascii="Franklin Gothic Book" w:hAnsi="Franklin Gothic Book"/>
      <w:color w:val="595959" w:themeColor="text1" w:themeTint="A6"/>
      <w:spacing w:val="20"/>
      <w:sz w:val="28"/>
      <w:szCs w:val="28"/>
    </w:rPr>
  </w:style>
  <w:style w:type="paragraph" w:styleId="Heading3">
    <w:name w:val="heading 3"/>
    <w:basedOn w:val="Normal"/>
    <w:next w:val="Normal"/>
    <w:link w:val="Heading3Char"/>
    <w:uiPriority w:val="9"/>
    <w:unhideWhenUsed/>
    <w:qFormat/>
    <w:rsid w:val="00BD3CF5"/>
    <w:pPr>
      <w:spacing w:before="200" w:after="40" w:line="240" w:lineRule="auto"/>
      <w:outlineLvl w:val="2"/>
    </w:pPr>
    <w:rPr>
      <w:color w:val="595959" w:themeColor="text1" w:themeTint="A6"/>
      <w:spacing w:val="20"/>
      <w:szCs w:val="24"/>
    </w:rPr>
  </w:style>
  <w:style w:type="paragraph" w:styleId="Heading4">
    <w:name w:val="heading 4"/>
    <w:basedOn w:val="Normal"/>
    <w:next w:val="Normal"/>
    <w:link w:val="Heading4Char"/>
    <w:uiPriority w:val="9"/>
    <w:unhideWhenUsed/>
    <w:qFormat/>
    <w:rsid w:val="00965C21"/>
    <w:pPr>
      <w:spacing w:before="240" w:after="0"/>
      <w:outlineLvl w:val="3"/>
    </w:pPr>
    <w:rPr>
      <w:rFonts w:asciiTheme="majorHAnsi" w:hAnsiTheme="majorHAnsi"/>
      <w:b/>
      <w:color w:val="auto"/>
      <w:spacing w:val="20"/>
      <w:szCs w:val="22"/>
    </w:rPr>
  </w:style>
  <w:style w:type="paragraph" w:styleId="Heading5">
    <w:name w:val="heading 5"/>
    <w:basedOn w:val="Normal"/>
    <w:next w:val="Normal"/>
    <w:link w:val="Heading5Char"/>
    <w:uiPriority w:val="9"/>
    <w:unhideWhenUsed/>
    <w:qFormat/>
    <w:rsid w:val="00AE3485"/>
    <w:pPr>
      <w:spacing w:before="200" w:after="0"/>
      <w:outlineLvl w:val="4"/>
    </w:pPr>
    <w:rPr>
      <w:rFonts w:asciiTheme="majorHAnsi" w:hAnsiTheme="majorHAnsi"/>
      <w:b/>
      <w:i/>
      <w:color w:val="013D3D" w:themeColor="text2"/>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D6D17" w:themeColor="accent3" w:themeShade="7F"/>
      <w:spacing w:val="10"/>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D6D17" w:themeColor="accent3" w:themeShade="7F"/>
      <w:spacing w:val="10"/>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008890"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00889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DEC"/>
    <w:rPr>
      <w:rFonts w:ascii="Franklin Gothic Book" w:hAnsi="Franklin Gothic Book" w:cs="Times New Roman"/>
      <w:color w:val="316D9F"/>
      <w:spacing w:val="20"/>
      <w:sz w:val="40"/>
      <w:szCs w:val="32"/>
    </w:rPr>
  </w:style>
  <w:style w:type="character" w:customStyle="1" w:styleId="Heading2Char">
    <w:name w:val="Heading 2 Char"/>
    <w:basedOn w:val="DefaultParagraphFont"/>
    <w:link w:val="Heading2"/>
    <w:uiPriority w:val="9"/>
    <w:rsid w:val="00BD3CF5"/>
    <w:rPr>
      <w:rFonts w:ascii="Franklin Gothic Book" w:hAnsi="Franklin Gothic Book" w:cs="Times New Roman"/>
      <w:color w:val="595959" w:themeColor="text1" w:themeTint="A6"/>
      <w:spacing w:val="20"/>
      <w:sz w:val="28"/>
      <w:szCs w:val="28"/>
    </w:rPr>
  </w:style>
  <w:style w:type="character" w:customStyle="1" w:styleId="Heading3Char">
    <w:name w:val="Heading 3 Char"/>
    <w:basedOn w:val="DefaultParagraphFont"/>
    <w:link w:val="Heading3"/>
    <w:uiPriority w:val="9"/>
    <w:rsid w:val="00BD3CF5"/>
    <w:rPr>
      <w:rFonts w:ascii="Calibri" w:hAnsi="Calibri" w:cs="Times New Roman"/>
      <w:color w:val="595959" w:themeColor="text1" w:themeTint="A6"/>
      <w:spacing w:val="20"/>
      <w:sz w:val="24"/>
      <w:szCs w:val="24"/>
    </w:rPr>
  </w:style>
  <w:style w:type="paragraph" w:styleId="Title">
    <w:name w:val="Title"/>
    <w:basedOn w:val="Normal"/>
    <w:link w:val="Title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leChar">
    <w:name w:val="Title Char"/>
    <w:basedOn w:val="DefaultParagraphFont"/>
    <w:link w:val="Title"/>
    <w:uiPriority w:val="10"/>
    <w:rsid w:val="007B346A"/>
    <w:rPr>
      <w:rFonts w:ascii="Franklin Gothic Demi Cond" w:hAnsi="Franklin Gothic Demi Cond" w:cs="Times New Roman"/>
      <w:b/>
      <w:bCs/>
      <w:color w:val="008890" w:themeColor="accent1"/>
      <w:sz w:val="96"/>
      <w:szCs w:val="48"/>
    </w:rPr>
  </w:style>
  <w:style w:type="paragraph" w:styleId="Subtitle">
    <w:name w:val="Subtitle"/>
    <w:basedOn w:val="Normal"/>
    <w:link w:val="Subtitle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SubtitleChar">
    <w:name w:val="Subtitle Char"/>
    <w:basedOn w:val="DefaultParagraphFont"/>
    <w:link w:val="Subtitle"/>
    <w:uiPriority w:val="11"/>
    <w:rsid w:val="007B346A"/>
    <w:rPr>
      <w:rFonts w:ascii="Franklin Gothic Book" w:hAnsi="Franklin Gothic Book" w:cstheme="minorHAnsi"/>
      <w:color w:val="7F7F7F" w:themeColor="text1" w:themeTint="80"/>
      <w:sz w:val="4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sid w:val="00965C21"/>
    <w:rPr>
      <w:rFonts w:asciiTheme="majorHAnsi" w:hAnsiTheme="majorHAnsi" w:cs="Times New Roman"/>
      <w:b/>
      <w:spacing w:val="20"/>
      <w:sz w:val="24"/>
    </w:rPr>
  </w:style>
  <w:style w:type="character" w:customStyle="1" w:styleId="Heading5Char">
    <w:name w:val="Heading 5 Char"/>
    <w:basedOn w:val="DefaultParagraphFont"/>
    <w:link w:val="Heading5"/>
    <w:uiPriority w:val="9"/>
    <w:rsid w:val="00AE3485"/>
    <w:rPr>
      <w:rFonts w:asciiTheme="majorHAnsi" w:hAnsiTheme="majorHAnsi" w:cs="Times New Roman"/>
      <w:b/>
      <w:i/>
      <w:color w:val="013D3D" w:themeColor="text2"/>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D6D17"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D6D17"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008890"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008890"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2DF57" w:themeColor="accent2"/>
      <w:spacing w:val="2"/>
      <w:w w:val="100"/>
      <w:sz w:val="20"/>
      <w:szCs w:val="20"/>
    </w:rPr>
  </w:style>
  <w:style w:type="paragraph" w:styleId="IntenseQuote">
    <w:name w:val="Intense Quote"/>
    <w:basedOn w:val="Normal"/>
    <w:link w:val="IntenseQuote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008890" w:themeFill="accent1"/>
    </w:rPr>
  </w:style>
  <w:style w:type="character" w:styleId="IntenseReference">
    <w:name w:val="Intense Reference"/>
    <w:basedOn w:val="DefaultParagraphFont"/>
    <w:uiPriority w:val="32"/>
    <w:qFormat/>
    <w:rPr>
      <w:rFonts w:cs="Times New Roman"/>
      <w:b/>
      <w:color w:val="008890" w:themeColor="accent1"/>
      <w:sz w:val="22"/>
      <w:szCs w:val="20"/>
      <w:u w:val="single"/>
    </w:rPr>
  </w:style>
  <w:style w:type="paragraph" w:styleId="ListBullet">
    <w:name w:val="List Bullet"/>
    <w:basedOn w:val="Normal"/>
    <w:uiPriority w:val="36"/>
    <w:unhideWhenUsed/>
    <w:qFormat/>
    <w:pPr>
      <w:numPr>
        <w:numId w:val="1"/>
      </w:numPr>
      <w:spacing w:after="0"/>
      <w:contextualSpacing/>
    </w:pPr>
  </w:style>
  <w:style w:type="paragraph" w:styleId="ListBullet2">
    <w:name w:val="List Bullet 2"/>
    <w:basedOn w:val="Normal"/>
    <w:uiPriority w:val="36"/>
    <w:unhideWhenUsed/>
    <w:qFormat/>
    <w:pPr>
      <w:numPr>
        <w:numId w:val="2"/>
      </w:numPr>
      <w:spacing w:after="0"/>
    </w:pPr>
  </w:style>
  <w:style w:type="paragraph" w:styleId="ListBullet3">
    <w:name w:val="List Bullet 3"/>
    <w:basedOn w:val="Normal"/>
    <w:uiPriority w:val="36"/>
    <w:unhideWhenUsed/>
    <w:qFormat/>
    <w:pPr>
      <w:numPr>
        <w:numId w:val="3"/>
      </w:numPr>
      <w:spacing w:after="0"/>
    </w:pPr>
  </w:style>
  <w:style w:type="paragraph" w:styleId="ListBullet4">
    <w:name w:val="List Bullet 4"/>
    <w:basedOn w:val="Normal"/>
    <w:uiPriority w:val="36"/>
    <w:unhideWhenUsed/>
    <w:qFormat/>
    <w:pPr>
      <w:numPr>
        <w:numId w:val="4"/>
      </w:numPr>
      <w:spacing w:after="0"/>
    </w:pPr>
  </w:style>
  <w:style w:type="paragraph" w:styleId="ListBullet5">
    <w:name w:val="List Bullet 5"/>
    <w:basedOn w:val="Normal"/>
    <w:uiPriority w:val="36"/>
    <w:unhideWhenUsed/>
    <w:qFormat/>
    <w:pPr>
      <w:numPr>
        <w:numId w:val="5"/>
      </w:numPr>
      <w:spacing w:after="0"/>
    </w:pPr>
  </w:style>
  <w:style w:type="paragraph" w:styleId="NoSpacing">
    <w:name w:val="No Spacing"/>
    <w:basedOn w:val="Normal"/>
    <w:uiPriority w:val="1"/>
    <w:qFormat/>
    <w:rsid w:val="00C77D65"/>
    <w:pPr>
      <w:spacing w:after="0" w:line="240" w:lineRule="auto"/>
    </w:pPr>
    <w:rPr>
      <w:b/>
      <w:color w:val="004348" w:themeColor="accent1" w:themeShade="80"/>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D2DF57"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sid w:val="00AE3485"/>
    <w:pPr>
      <w:tabs>
        <w:tab w:val="right" w:leader="dot" w:pos="8630"/>
      </w:tabs>
      <w:spacing w:after="40" w:line="240" w:lineRule="auto"/>
    </w:pPr>
    <w:rPr>
      <w:smallCaps/>
      <w:noProof/>
      <w:color w:val="595959" w:themeColor="text1" w:themeTint="A6"/>
    </w:rPr>
  </w:style>
  <w:style w:type="paragraph" w:styleId="TOC2">
    <w:name w:val="toc 2"/>
    <w:basedOn w:val="Normal"/>
    <w:next w:val="Normal"/>
    <w:autoRedefine/>
    <w:uiPriority w:val="3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CC9900" w:themeColor="hyperlink"/>
      <w:u w:val="single"/>
    </w:rPr>
  </w:style>
  <w:style w:type="table" w:styleId="PlainTable4">
    <w:name w:val="Plain Table 4"/>
    <w:basedOn w:val="Table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link w:val="ListParagraphChar"/>
    <w:uiPriority w:val="34"/>
    <w:qFormat/>
    <w:rsid w:val="00B82B7E"/>
    <w:pPr>
      <w:ind w:left="720"/>
      <w:contextualSpacing/>
    </w:pPr>
  </w:style>
  <w:style w:type="paragraph" w:styleId="Date">
    <w:name w:val="Date"/>
    <w:basedOn w:val="Normal"/>
    <w:next w:val="Normal"/>
    <w:link w:val="DateChar"/>
    <w:uiPriority w:val="99"/>
    <w:rsid w:val="00D903C1"/>
    <w:pPr>
      <w:spacing w:after="0" w:line="240" w:lineRule="auto"/>
    </w:pPr>
    <w:rPr>
      <w:rFonts w:eastAsiaTheme="minorEastAsia" w:cstheme="minorBidi"/>
      <w:color w:val="auto"/>
      <w:sz w:val="18"/>
      <w:szCs w:val="22"/>
      <w:lang w:eastAsia="ja-JP"/>
    </w:rPr>
  </w:style>
  <w:style w:type="character" w:customStyle="1" w:styleId="DateChar">
    <w:name w:val="Date Char"/>
    <w:basedOn w:val="DefaultParagraphFont"/>
    <w:link w:val="Date"/>
    <w:uiPriority w:val="99"/>
    <w:rsid w:val="00D903C1"/>
    <w:rPr>
      <w:rFonts w:eastAsiaTheme="minorEastAsia"/>
      <w:sz w:val="18"/>
      <w:lang w:eastAsia="ja-JP"/>
    </w:rPr>
  </w:style>
  <w:style w:type="paragraph" w:styleId="TOCHeading">
    <w:name w:val="TOC Heading"/>
    <w:basedOn w:val="Heading1"/>
    <w:next w:val="Normal"/>
    <w:uiPriority w:val="39"/>
    <w:unhideWhenUsed/>
    <w:qFormat/>
    <w:rsid w:val="00C27489"/>
    <w:pPr>
      <w:keepNext/>
      <w:keepLines/>
      <w:spacing w:before="240" w:after="0" w:line="259" w:lineRule="auto"/>
      <w:outlineLvl w:val="9"/>
    </w:pPr>
    <w:rPr>
      <w:rFonts w:asciiTheme="majorHAnsi" w:eastAsiaTheme="majorEastAsia" w:hAnsiTheme="majorHAnsi" w:cstheme="majorBidi"/>
      <w:spacing w:val="0"/>
      <w:sz w:val="32"/>
    </w:rPr>
  </w:style>
  <w:style w:type="paragraph" w:styleId="NormalWeb">
    <w:name w:val="Normal (Web)"/>
    <w:basedOn w:val="Normal"/>
    <w:uiPriority w:val="99"/>
    <w:unhideWhenUsed/>
    <w:rsid w:val="00887B4F"/>
    <w:pPr>
      <w:spacing w:before="100" w:beforeAutospacing="1" w:after="100" w:afterAutospacing="1" w:line="240" w:lineRule="auto"/>
    </w:pPr>
    <w:rPr>
      <w:rFonts w:ascii="Times New Roman" w:eastAsiaTheme="minorEastAsia" w:hAnsi="Times New Roman"/>
      <w:color w:val="auto"/>
      <w:szCs w:val="24"/>
      <w:lang w:val="en-AU" w:eastAsia="en-AU"/>
    </w:rPr>
  </w:style>
  <w:style w:type="character" w:customStyle="1" w:styleId="ListParagraphChar">
    <w:name w:val="List Paragraph Char"/>
    <w:basedOn w:val="DefaultParagraphFont"/>
    <w:link w:val="ListParagraph"/>
    <w:uiPriority w:val="34"/>
    <w:locked/>
    <w:rsid w:val="00887B4F"/>
    <w:rPr>
      <w:rFonts w:ascii="Calibri" w:hAnsi="Calibri" w:cs="Times New Roman"/>
      <w:color w:val="000000" w:themeColor="text1"/>
      <w:szCs w:val="20"/>
    </w:rPr>
  </w:style>
  <w:style w:type="character" w:customStyle="1" w:styleId="UnresolvedMention1">
    <w:name w:val="Unresolved Mention1"/>
    <w:basedOn w:val="DefaultParagraphFont"/>
    <w:uiPriority w:val="99"/>
    <w:semiHidden/>
    <w:unhideWhenUsed/>
    <w:rsid w:val="008E58BB"/>
    <w:rPr>
      <w:color w:val="605E5C"/>
      <w:shd w:val="clear" w:color="auto" w:fill="E1DFDD"/>
    </w:rPr>
  </w:style>
  <w:style w:type="paragraph" w:styleId="FootnoteText">
    <w:name w:val="footnote text"/>
    <w:basedOn w:val="Normal"/>
    <w:link w:val="FootnoteTextChar"/>
    <w:uiPriority w:val="99"/>
    <w:unhideWhenUsed/>
    <w:rsid w:val="00B93E06"/>
    <w:pPr>
      <w:spacing w:after="0" w:line="240" w:lineRule="auto"/>
    </w:pPr>
    <w:rPr>
      <w:sz w:val="20"/>
    </w:rPr>
  </w:style>
  <w:style w:type="character" w:customStyle="1" w:styleId="FootnoteTextChar">
    <w:name w:val="Footnote Text Char"/>
    <w:basedOn w:val="DefaultParagraphFont"/>
    <w:link w:val="FootnoteText"/>
    <w:uiPriority w:val="99"/>
    <w:rsid w:val="00B93E06"/>
    <w:rPr>
      <w:rFonts w:ascii="Calibri" w:hAnsi="Calibri" w:cs="Times New Roman"/>
      <w:color w:val="000000" w:themeColor="text1"/>
      <w:sz w:val="20"/>
      <w:szCs w:val="20"/>
    </w:rPr>
  </w:style>
  <w:style w:type="character" w:styleId="FootnoteReference">
    <w:name w:val="footnote reference"/>
    <w:basedOn w:val="DefaultParagraphFont"/>
    <w:uiPriority w:val="99"/>
    <w:semiHidden/>
    <w:unhideWhenUsed/>
    <w:rsid w:val="00B93E06"/>
    <w:rPr>
      <w:vertAlign w:val="superscript"/>
    </w:rPr>
  </w:style>
  <w:style w:type="character" w:styleId="CommentReference">
    <w:name w:val="annotation reference"/>
    <w:basedOn w:val="DefaultParagraphFont"/>
    <w:uiPriority w:val="99"/>
    <w:semiHidden/>
    <w:unhideWhenUsed/>
    <w:rsid w:val="007478ED"/>
    <w:rPr>
      <w:sz w:val="16"/>
      <w:szCs w:val="16"/>
    </w:rPr>
  </w:style>
  <w:style w:type="paragraph" w:styleId="CommentText">
    <w:name w:val="annotation text"/>
    <w:basedOn w:val="Normal"/>
    <w:link w:val="CommentTextChar"/>
    <w:uiPriority w:val="99"/>
    <w:semiHidden/>
    <w:unhideWhenUsed/>
    <w:rsid w:val="007478ED"/>
    <w:pPr>
      <w:spacing w:line="240" w:lineRule="auto"/>
    </w:pPr>
    <w:rPr>
      <w:sz w:val="20"/>
    </w:rPr>
  </w:style>
  <w:style w:type="character" w:customStyle="1" w:styleId="CommentTextChar">
    <w:name w:val="Comment Text Char"/>
    <w:basedOn w:val="DefaultParagraphFont"/>
    <w:link w:val="CommentText"/>
    <w:uiPriority w:val="99"/>
    <w:semiHidden/>
    <w:rsid w:val="007478ED"/>
    <w:rPr>
      <w:rFonts w:ascii="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478ED"/>
    <w:rPr>
      <w:b/>
      <w:bCs/>
    </w:rPr>
  </w:style>
  <w:style w:type="character" w:customStyle="1" w:styleId="CommentSubjectChar">
    <w:name w:val="Comment Subject Char"/>
    <w:basedOn w:val="CommentTextChar"/>
    <w:link w:val="CommentSubject"/>
    <w:uiPriority w:val="99"/>
    <w:semiHidden/>
    <w:rsid w:val="007478ED"/>
    <w:rPr>
      <w:rFonts w:ascii="Calibri" w:hAnsi="Calibri" w:cs="Times New Roman"/>
      <w:b/>
      <w:bCs/>
      <w:color w:val="000000" w:themeColor="text1"/>
      <w:sz w:val="20"/>
      <w:szCs w:val="20"/>
    </w:rPr>
  </w:style>
  <w:style w:type="character" w:styleId="FollowedHyperlink">
    <w:name w:val="FollowedHyperlink"/>
    <w:basedOn w:val="DefaultParagraphFont"/>
    <w:uiPriority w:val="99"/>
    <w:semiHidden/>
    <w:unhideWhenUsed/>
    <w:rsid w:val="00DC603E"/>
    <w:rPr>
      <w:color w:val="96A9A9" w:themeColor="followedHyperlink"/>
      <w:u w:val="single"/>
    </w:rPr>
  </w:style>
  <w:style w:type="paragraph" w:customStyle="1" w:styleId="Pa3">
    <w:name w:val="Pa3"/>
    <w:basedOn w:val="Normal"/>
    <w:next w:val="Normal"/>
    <w:uiPriority w:val="99"/>
    <w:rsid w:val="00E46713"/>
    <w:pPr>
      <w:autoSpaceDE w:val="0"/>
      <w:autoSpaceDN w:val="0"/>
      <w:adjustRightInd w:val="0"/>
      <w:spacing w:after="0" w:line="141" w:lineRule="atLeast"/>
    </w:pPr>
    <w:rPr>
      <w:rFonts w:ascii="LZRTRU+HelveticaNeue-Roman" w:hAnsi="LZRTRU+HelveticaNeue-Roman" w:cstheme="minorBidi"/>
      <w:color w:val="auto"/>
      <w:szCs w:val="24"/>
      <w:lang w:val="en-AU"/>
    </w:rPr>
  </w:style>
  <w:style w:type="character" w:customStyle="1" w:styleId="updated-short-citation">
    <w:name w:val="updated-short-citation"/>
    <w:basedOn w:val="DefaultParagraphFont"/>
    <w:rsid w:val="002C495A"/>
  </w:style>
  <w:style w:type="paragraph" w:customStyle="1" w:styleId="Default">
    <w:name w:val="Default"/>
    <w:rsid w:val="00BE6B1A"/>
    <w:pPr>
      <w:autoSpaceDE w:val="0"/>
      <w:autoSpaceDN w:val="0"/>
      <w:adjustRightInd w:val="0"/>
      <w:spacing w:after="0" w:line="240" w:lineRule="auto"/>
    </w:pPr>
    <w:rPr>
      <w:rFonts w:ascii="Garamond" w:hAnsi="Garamond" w:cs="Garamond"/>
      <w:color w:val="000000"/>
      <w:sz w:val="24"/>
      <w:szCs w:val="24"/>
      <w:lang w:val="en-AU"/>
    </w:rPr>
  </w:style>
  <w:style w:type="paragraph" w:customStyle="1" w:styleId="Pa5">
    <w:name w:val="Pa5"/>
    <w:basedOn w:val="Default"/>
    <w:next w:val="Default"/>
    <w:uiPriority w:val="99"/>
    <w:rsid w:val="00BE6B1A"/>
    <w:pPr>
      <w:spacing w:line="201" w:lineRule="atLeast"/>
    </w:pPr>
    <w:rPr>
      <w:rFonts w:cstheme="minorBidi"/>
      <w:color w:val="auto"/>
    </w:rPr>
  </w:style>
  <w:style w:type="paragraph" w:customStyle="1" w:styleId="body-paragraph">
    <w:name w:val="body-paragraph"/>
    <w:basedOn w:val="Normal"/>
    <w:rsid w:val="003406AC"/>
    <w:pPr>
      <w:spacing w:before="100" w:beforeAutospacing="1" w:after="100" w:afterAutospacing="1" w:line="240" w:lineRule="auto"/>
    </w:pPr>
    <w:rPr>
      <w:rFonts w:ascii="Times New Roman" w:eastAsia="Times New Roman" w:hAnsi="Times New Roman"/>
      <w:color w:val="auto"/>
      <w:szCs w:val="24"/>
      <w:lang w:val="en-AU" w:eastAsia="en-AU"/>
    </w:rPr>
  </w:style>
  <w:style w:type="character" w:styleId="UnresolvedMention">
    <w:name w:val="Unresolved Mention"/>
    <w:basedOn w:val="DefaultParagraphFont"/>
    <w:uiPriority w:val="99"/>
    <w:semiHidden/>
    <w:unhideWhenUsed/>
    <w:rsid w:val="0080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0730">
      <w:bodyDiv w:val="1"/>
      <w:marLeft w:val="0"/>
      <w:marRight w:val="0"/>
      <w:marTop w:val="0"/>
      <w:marBottom w:val="0"/>
      <w:divBdr>
        <w:top w:val="none" w:sz="0" w:space="0" w:color="auto"/>
        <w:left w:val="none" w:sz="0" w:space="0" w:color="auto"/>
        <w:bottom w:val="none" w:sz="0" w:space="0" w:color="auto"/>
        <w:right w:val="none" w:sz="0" w:space="0" w:color="auto"/>
      </w:divBdr>
    </w:div>
    <w:div w:id="71896867">
      <w:bodyDiv w:val="1"/>
      <w:marLeft w:val="0"/>
      <w:marRight w:val="0"/>
      <w:marTop w:val="0"/>
      <w:marBottom w:val="0"/>
      <w:divBdr>
        <w:top w:val="none" w:sz="0" w:space="0" w:color="auto"/>
        <w:left w:val="none" w:sz="0" w:space="0" w:color="auto"/>
        <w:bottom w:val="none" w:sz="0" w:space="0" w:color="auto"/>
        <w:right w:val="none" w:sz="0" w:space="0" w:color="auto"/>
      </w:divBdr>
    </w:div>
    <w:div w:id="75060361">
      <w:bodyDiv w:val="1"/>
      <w:marLeft w:val="0"/>
      <w:marRight w:val="0"/>
      <w:marTop w:val="0"/>
      <w:marBottom w:val="0"/>
      <w:divBdr>
        <w:top w:val="none" w:sz="0" w:space="0" w:color="auto"/>
        <w:left w:val="none" w:sz="0" w:space="0" w:color="auto"/>
        <w:bottom w:val="none" w:sz="0" w:space="0" w:color="auto"/>
        <w:right w:val="none" w:sz="0" w:space="0" w:color="auto"/>
      </w:divBdr>
    </w:div>
    <w:div w:id="156653896">
      <w:bodyDiv w:val="1"/>
      <w:marLeft w:val="0"/>
      <w:marRight w:val="0"/>
      <w:marTop w:val="0"/>
      <w:marBottom w:val="0"/>
      <w:divBdr>
        <w:top w:val="none" w:sz="0" w:space="0" w:color="auto"/>
        <w:left w:val="none" w:sz="0" w:space="0" w:color="auto"/>
        <w:bottom w:val="none" w:sz="0" w:space="0" w:color="auto"/>
        <w:right w:val="none" w:sz="0" w:space="0" w:color="auto"/>
      </w:divBdr>
    </w:div>
    <w:div w:id="157625096">
      <w:bodyDiv w:val="1"/>
      <w:marLeft w:val="0"/>
      <w:marRight w:val="0"/>
      <w:marTop w:val="0"/>
      <w:marBottom w:val="0"/>
      <w:divBdr>
        <w:top w:val="none" w:sz="0" w:space="0" w:color="auto"/>
        <w:left w:val="none" w:sz="0" w:space="0" w:color="auto"/>
        <w:bottom w:val="none" w:sz="0" w:space="0" w:color="auto"/>
        <w:right w:val="none" w:sz="0" w:space="0" w:color="auto"/>
      </w:divBdr>
    </w:div>
    <w:div w:id="233668192">
      <w:bodyDiv w:val="1"/>
      <w:marLeft w:val="0"/>
      <w:marRight w:val="0"/>
      <w:marTop w:val="0"/>
      <w:marBottom w:val="0"/>
      <w:divBdr>
        <w:top w:val="none" w:sz="0" w:space="0" w:color="auto"/>
        <w:left w:val="none" w:sz="0" w:space="0" w:color="auto"/>
        <w:bottom w:val="none" w:sz="0" w:space="0" w:color="auto"/>
        <w:right w:val="none" w:sz="0" w:space="0" w:color="auto"/>
      </w:divBdr>
    </w:div>
    <w:div w:id="258104170">
      <w:bodyDiv w:val="1"/>
      <w:marLeft w:val="0"/>
      <w:marRight w:val="0"/>
      <w:marTop w:val="0"/>
      <w:marBottom w:val="0"/>
      <w:divBdr>
        <w:top w:val="none" w:sz="0" w:space="0" w:color="auto"/>
        <w:left w:val="none" w:sz="0" w:space="0" w:color="auto"/>
        <w:bottom w:val="none" w:sz="0" w:space="0" w:color="auto"/>
        <w:right w:val="none" w:sz="0" w:space="0" w:color="auto"/>
      </w:divBdr>
    </w:div>
    <w:div w:id="336200971">
      <w:bodyDiv w:val="1"/>
      <w:marLeft w:val="0"/>
      <w:marRight w:val="0"/>
      <w:marTop w:val="0"/>
      <w:marBottom w:val="0"/>
      <w:divBdr>
        <w:top w:val="none" w:sz="0" w:space="0" w:color="auto"/>
        <w:left w:val="none" w:sz="0" w:space="0" w:color="auto"/>
        <w:bottom w:val="none" w:sz="0" w:space="0" w:color="auto"/>
        <w:right w:val="none" w:sz="0" w:space="0" w:color="auto"/>
      </w:divBdr>
    </w:div>
    <w:div w:id="354043607">
      <w:bodyDiv w:val="1"/>
      <w:marLeft w:val="0"/>
      <w:marRight w:val="0"/>
      <w:marTop w:val="0"/>
      <w:marBottom w:val="0"/>
      <w:divBdr>
        <w:top w:val="none" w:sz="0" w:space="0" w:color="auto"/>
        <w:left w:val="none" w:sz="0" w:space="0" w:color="auto"/>
        <w:bottom w:val="none" w:sz="0" w:space="0" w:color="auto"/>
        <w:right w:val="none" w:sz="0" w:space="0" w:color="auto"/>
      </w:divBdr>
    </w:div>
    <w:div w:id="385835357">
      <w:bodyDiv w:val="1"/>
      <w:marLeft w:val="0"/>
      <w:marRight w:val="0"/>
      <w:marTop w:val="0"/>
      <w:marBottom w:val="0"/>
      <w:divBdr>
        <w:top w:val="none" w:sz="0" w:space="0" w:color="auto"/>
        <w:left w:val="none" w:sz="0" w:space="0" w:color="auto"/>
        <w:bottom w:val="none" w:sz="0" w:space="0" w:color="auto"/>
        <w:right w:val="none" w:sz="0" w:space="0" w:color="auto"/>
      </w:divBdr>
    </w:div>
    <w:div w:id="386298402">
      <w:bodyDiv w:val="1"/>
      <w:marLeft w:val="0"/>
      <w:marRight w:val="0"/>
      <w:marTop w:val="0"/>
      <w:marBottom w:val="0"/>
      <w:divBdr>
        <w:top w:val="none" w:sz="0" w:space="0" w:color="auto"/>
        <w:left w:val="none" w:sz="0" w:space="0" w:color="auto"/>
        <w:bottom w:val="none" w:sz="0" w:space="0" w:color="auto"/>
        <w:right w:val="none" w:sz="0" w:space="0" w:color="auto"/>
      </w:divBdr>
    </w:div>
    <w:div w:id="432357626">
      <w:bodyDiv w:val="1"/>
      <w:marLeft w:val="0"/>
      <w:marRight w:val="0"/>
      <w:marTop w:val="0"/>
      <w:marBottom w:val="0"/>
      <w:divBdr>
        <w:top w:val="none" w:sz="0" w:space="0" w:color="auto"/>
        <w:left w:val="none" w:sz="0" w:space="0" w:color="auto"/>
        <w:bottom w:val="none" w:sz="0" w:space="0" w:color="auto"/>
        <w:right w:val="none" w:sz="0" w:space="0" w:color="auto"/>
      </w:divBdr>
    </w:div>
    <w:div w:id="480317250">
      <w:bodyDiv w:val="1"/>
      <w:marLeft w:val="0"/>
      <w:marRight w:val="0"/>
      <w:marTop w:val="0"/>
      <w:marBottom w:val="0"/>
      <w:divBdr>
        <w:top w:val="none" w:sz="0" w:space="0" w:color="auto"/>
        <w:left w:val="none" w:sz="0" w:space="0" w:color="auto"/>
        <w:bottom w:val="none" w:sz="0" w:space="0" w:color="auto"/>
        <w:right w:val="none" w:sz="0" w:space="0" w:color="auto"/>
      </w:divBdr>
    </w:div>
    <w:div w:id="629171978">
      <w:bodyDiv w:val="1"/>
      <w:marLeft w:val="0"/>
      <w:marRight w:val="0"/>
      <w:marTop w:val="0"/>
      <w:marBottom w:val="0"/>
      <w:divBdr>
        <w:top w:val="none" w:sz="0" w:space="0" w:color="auto"/>
        <w:left w:val="none" w:sz="0" w:space="0" w:color="auto"/>
        <w:bottom w:val="none" w:sz="0" w:space="0" w:color="auto"/>
        <w:right w:val="none" w:sz="0" w:space="0" w:color="auto"/>
      </w:divBdr>
    </w:div>
    <w:div w:id="634331367">
      <w:bodyDiv w:val="1"/>
      <w:marLeft w:val="0"/>
      <w:marRight w:val="0"/>
      <w:marTop w:val="0"/>
      <w:marBottom w:val="0"/>
      <w:divBdr>
        <w:top w:val="none" w:sz="0" w:space="0" w:color="auto"/>
        <w:left w:val="none" w:sz="0" w:space="0" w:color="auto"/>
        <w:bottom w:val="none" w:sz="0" w:space="0" w:color="auto"/>
        <w:right w:val="none" w:sz="0" w:space="0" w:color="auto"/>
      </w:divBdr>
    </w:div>
    <w:div w:id="647247356">
      <w:bodyDiv w:val="1"/>
      <w:marLeft w:val="0"/>
      <w:marRight w:val="0"/>
      <w:marTop w:val="0"/>
      <w:marBottom w:val="0"/>
      <w:divBdr>
        <w:top w:val="none" w:sz="0" w:space="0" w:color="auto"/>
        <w:left w:val="none" w:sz="0" w:space="0" w:color="auto"/>
        <w:bottom w:val="none" w:sz="0" w:space="0" w:color="auto"/>
        <w:right w:val="none" w:sz="0" w:space="0" w:color="auto"/>
      </w:divBdr>
    </w:div>
    <w:div w:id="683090077">
      <w:bodyDiv w:val="1"/>
      <w:marLeft w:val="0"/>
      <w:marRight w:val="0"/>
      <w:marTop w:val="0"/>
      <w:marBottom w:val="0"/>
      <w:divBdr>
        <w:top w:val="none" w:sz="0" w:space="0" w:color="auto"/>
        <w:left w:val="none" w:sz="0" w:space="0" w:color="auto"/>
        <w:bottom w:val="none" w:sz="0" w:space="0" w:color="auto"/>
        <w:right w:val="none" w:sz="0" w:space="0" w:color="auto"/>
      </w:divBdr>
    </w:div>
    <w:div w:id="781001494">
      <w:bodyDiv w:val="1"/>
      <w:marLeft w:val="0"/>
      <w:marRight w:val="0"/>
      <w:marTop w:val="0"/>
      <w:marBottom w:val="0"/>
      <w:divBdr>
        <w:top w:val="none" w:sz="0" w:space="0" w:color="auto"/>
        <w:left w:val="none" w:sz="0" w:space="0" w:color="auto"/>
        <w:bottom w:val="none" w:sz="0" w:space="0" w:color="auto"/>
        <w:right w:val="none" w:sz="0" w:space="0" w:color="auto"/>
      </w:divBdr>
    </w:div>
    <w:div w:id="806506869">
      <w:bodyDiv w:val="1"/>
      <w:marLeft w:val="0"/>
      <w:marRight w:val="0"/>
      <w:marTop w:val="0"/>
      <w:marBottom w:val="0"/>
      <w:divBdr>
        <w:top w:val="none" w:sz="0" w:space="0" w:color="auto"/>
        <w:left w:val="none" w:sz="0" w:space="0" w:color="auto"/>
        <w:bottom w:val="none" w:sz="0" w:space="0" w:color="auto"/>
        <w:right w:val="none" w:sz="0" w:space="0" w:color="auto"/>
      </w:divBdr>
    </w:div>
    <w:div w:id="824786702">
      <w:bodyDiv w:val="1"/>
      <w:marLeft w:val="0"/>
      <w:marRight w:val="0"/>
      <w:marTop w:val="0"/>
      <w:marBottom w:val="0"/>
      <w:divBdr>
        <w:top w:val="none" w:sz="0" w:space="0" w:color="auto"/>
        <w:left w:val="none" w:sz="0" w:space="0" w:color="auto"/>
        <w:bottom w:val="none" w:sz="0" w:space="0" w:color="auto"/>
        <w:right w:val="none" w:sz="0" w:space="0" w:color="auto"/>
      </w:divBdr>
    </w:div>
    <w:div w:id="947852516">
      <w:bodyDiv w:val="1"/>
      <w:marLeft w:val="0"/>
      <w:marRight w:val="0"/>
      <w:marTop w:val="0"/>
      <w:marBottom w:val="0"/>
      <w:divBdr>
        <w:top w:val="none" w:sz="0" w:space="0" w:color="auto"/>
        <w:left w:val="none" w:sz="0" w:space="0" w:color="auto"/>
        <w:bottom w:val="none" w:sz="0" w:space="0" w:color="auto"/>
        <w:right w:val="none" w:sz="0" w:space="0" w:color="auto"/>
      </w:divBdr>
    </w:div>
    <w:div w:id="1151409671">
      <w:bodyDiv w:val="1"/>
      <w:marLeft w:val="0"/>
      <w:marRight w:val="0"/>
      <w:marTop w:val="0"/>
      <w:marBottom w:val="0"/>
      <w:divBdr>
        <w:top w:val="none" w:sz="0" w:space="0" w:color="auto"/>
        <w:left w:val="none" w:sz="0" w:space="0" w:color="auto"/>
        <w:bottom w:val="none" w:sz="0" w:space="0" w:color="auto"/>
        <w:right w:val="none" w:sz="0" w:space="0" w:color="auto"/>
      </w:divBdr>
    </w:div>
    <w:div w:id="1238828402">
      <w:bodyDiv w:val="1"/>
      <w:marLeft w:val="0"/>
      <w:marRight w:val="0"/>
      <w:marTop w:val="0"/>
      <w:marBottom w:val="0"/>
      <w:divBdr>
        <w:top w:val="none" w:sz="0" w:space="0" w:color="auto"/>
        <w:left w:val="none" w:sz="0" w:space="0" w:color="auto"/>
        <w:bottom w:val="none" w:sz="0" w:space="0" w:color="auto"/>
        <w:right w:val="none" w:sz="0" w:space="0" w:color="auto"/>
      </w:divBdr>
    </w:div>
    <w:div w:id="1346788449">
      <w:bodyDiv w:val="1"/>
      <w:marLeft w:val="0"/>
      <w:marRight w:val="0"/>
      <w:marTop w:val="0"/>
      <w:marBottom w:val="0"/>
      <w:divBdr>
        <w:top w:val="none" w:sz="0" w:space="0" w:color="auto"/>
        <w:left w:val="none" w:sz="0" w:space="0" w:color="auto"/>
        <w:bottom w:val="none" w:sz="0" w:space="0" w:color="auto"/>
        <w:right w:val="none" w:sz="0" w:space="0" w:color="auto"/>
      </w:divBdr>
    </w:div>
    <w:div w:id="1361975524">
      <w:bodyDiv w:val="1"/>
      <w:marLeft w:val="0"/>
      <w:marRight w:val="0"/>
      <w:marTop w:val="0"/>
      <w:marBottom w:val="0"/>
      <w:divBdr>
        <w:top w:val="none" w:sz="0" w:space="0" w:color="auto"/>
        <w:left w:val="none" w:sz="0" w:space="0" w:color="auto"/>
        <w:bottom w:val="none" w:sz="0" w:space="0" w:color="auto"/>
        <w:right w:val="none" w:sz="0" w:space="0" w:color="auto"/>
      </w:divBdr>
    </w:div>
    <w:div w:id="1412701712">
      <w:bodyDiv w:val="1"/>
      <w:marLeft w:val="0"/>
      <w:marRight w:val="0"/>
      <w:marTop w:val="0"/>
      <w:marBottom w:val="0"/>
      <w:divBdr>
        <w:top w:val="none" w:sz="0" w:space="0" w:color="auto"/>
        <w:left w:val="none" w:sz="0" w:space="0" w:color="auto"/>
        <w:bottom w:val="none" w:sz="0" w:space="0" w:color="auto"/>
        <w:right w:val="none" w:sz="0" w:space="0" w:color="auto"/>
      </w:divBdr>
    </w:div>
    <w:div w:id="1437676629">
      <w:bodyDiv w:val="1"/>
      <w:marLeft w:val="0"/>
      <w:marRight w:val="0"/>
      <w:marTop w:val="0"/>
      <w:marBottom w:val="0"/>
      <w:divBdr>
        <w:top w:val="none" w:sz="0" w:space="0" w:color="auto"/>
        <w:left w:val="none" w:sz="0" w:space="0" w:color="auto"/>
        <w:bottom w:val="none" w:sz="0" w:space="0" w:color="auto"/>
        <w:right w:val="none" w:sz="0" w:space="0" w:color="auto"/>
      </w:divBdr>
    </w:div>
    <w:div w:id="1491294302">
      <w:bodyDiv w:val="1"/>
      <w:marLeft w:val="0"/>
      <w:marRight w:val="0"/>
      <w:marTop w:val="0"/>
      <w:marBottom w:val="0"/>
      <w:divBdr>
        <w:top w:val="none" w:sz="0" w:space="0" w:color="auto"/>
        <w:left w:val="none" w:sz="0" w:space="0" w:color="auto"/>
        <w:bottom w:val="none" w:sz="0" w:space="0" w:color="auto"/>
        <w:right w:val="none" w:sz="0" w:space="0" w:color="auto"/>
      </w:divBdr>
    </w:div>
    <w:div w:id="1582906697">
      <w:bodyDiv w:val="1"/>
      <w:marLeft w:val="0"/>
      <w:marRight w:val="0"/>
      <w:marTop w:val="0"/>
      <w:marBottom w:val="0"/>
      <w:divBdr>
        <w:top w:val="none" w:sz="0" w:space="0" w:color="auto"/>
        <w:left w:val="none" w:sz="0" w:space="0" w:color="auto"/>
        <w:bottom w:val="none" w:sz="0" w:space="0" w:color="auto"/>
        <w:right w:val="none" w:sz="0" w:space="0" w:color="auto"/>
      </w:divBdr>
    </w:div>
    <w:div w:id="1639144004">
      <w:bodyDiv w:val="1"/>
      <w:marLeft w:val="0"/>
      <w:marRight w:val="0"/>
      <w:marTop w:val="0"/>
      <w:marBottom w:val="0"/>
      <w:divBdr>
        <w:top w:val="none" w:sz="0" w:space="0" w:color="auto"/>
        <w:left w:val="none" w:sz="0" w:space="0" w:color="auto"/>
        <w:bottom w:val="none" w:sz="0" w:space="0" w:color="auto"/>
        <w:right w:val="none" w:sz="0" w:space="0" w:color="auto"/>
      </w:divBdr>
    </w:div>
    <w:div w:id="1644653214">
      <w:bodyDiv w:val="1"/>
      <w:marLeft w:val="0"/>
      <w:marRight w:val="0"/>
      <w:marTop w:val="0"/>
      <w:marBottom w:val="0"/>
      <w:divBdr>
        <w:top w:val="none" w:sz="0" w:space="0" w:color="auto"/>
        <w:left w:val="none" w:sz="0" w:space="0" w:color="auto"/>
        <w:bottom w:val="none" w:sz="0" w:space="0" w:color="auto"/>
        <w:right w:val="none" w:sz="0" w:space="0" w:color="auto"/>
      </w:divBdr>
    </w:div>
    <w:div w:id="1753578951">
      <w:bodyDiv w:val="1"/>
      <w:marLeft w:val="0"/>
      <w:marRight w:val="0"/>
      <w:marTop w:val="0"/>
      <w:marBottom w:val="0"/>
      <w:divBdr>
        <w:top w:val="none" w:sz="0" w:space="0" w:color="auto"/>
        <w:left w:val="none" w:sz="0" w:space="0" w:color="auto"/>
        <w:bottom w:val="none" w:sz="0" w:space="0" w:color="auto"/>
        <w:right w:val="none" w:sz="0" w:space="0" w:color="auto"/>
      </w:divBdr>
    </w:div>
    <w:div w:id="1754663556">
      <w:bodyDiv w:val="1"/>
      <w:marLeft w:val="0"/>
      <w:marRight w:val="0"/>
      <w:marTop w:val="0"/>
      <w:marBottom w:val="0"/>
      <w:divBdr>
        <w:top w:val="none" w:sz="0" w:space="0" w:color="auto"/>
        <w:left w:val="none" w:sz="0" w:space="0" w:color="auto"/>
        <w:bottom w:val="none" w:sz="0" w:space="0" w:color="auto"/>
        <w:right w:val="none" w:sz="0" w:space="0" w:color="auto"/>
      </w:divBdr>
    </w:div>
    <w:div w:id="1869483123">
      <w:bodyDiv w:val="1"/>
      <w:marLeft w:val="0"/>
      <w:marRight w:val="0"/>
      <w:marTop w:val="0"/>
      <w:marBottom w:val="0"/>
      <w:divBdr>
        <w:top w:val="none" w:sz="0" w:space="0" w:color="auto"/>
        <w:left w:val="none" w:sz="0" w:space="0" w:color="auto"/>
        <w:bottom w:val="none" w:sz="0" w:space="0" w:color="auto"/>
        <w:right w:val="none" w:sz="0" w:space="0" w:color="auto"/>
      </w:divBdr>
    </w:div>
    <w:div w:id="1890872581">
      <w:bodyDiv w:val="1"/>
      <w:marLeft w:val="0"/>
      <w:marRight w:val="0"/>
      <w:marTop w:val="0"/>
      <w:marBottom w:val="0"/>
      <w:divBdr>
        <w:top w:val="none" w:sz="0" w:space="0" w:color="auto"/>
        <w:left w:val="none" w:sz="0" w:space="0" w:color="auto"/>
        <w:bottom w:val="none" w:sz="0" w:space="0" w:color="auto"/>
        <w:right w:val="none" w:sz="0" w:space="0" w:color="auto"/>
      </w:divBdr>
    </w:div>
    <w:div w:id="1906524306">
      <w:bodyDiv w:val="1"/>
      <w:marLeft w:val="0"/>
      <w:marRight w:val="0"/>
      <w:marTop w:val="0"/>
      <w:marBottom w:val="0"/>
      <w:divBdr>
        <w:top w:val="none" w:sz="0" w:space="0" w:color="auto"/>
        <w:left w:val="none" w:sz="0" w:space="0" w:color="auto"/>
        <w:bottom w:val="none" w:sz="0" w:space="0" w:color="auto"/>
        <w:right w:val="none" w:sz="0" w:space="0" w:color="auto"/>
      </w:divBdr>
    </w:div>
    <w:div w:id="1913389449">
      <w:bodyDiv w:val="1"/>
      <w:marLeft w:val="0"/>
      <w:marRight w:val="0"/>
      <w:marTop w:val="0"/>
      <w:marBottom w:val="0"/>
      <w:divBdr>
        <w:top w:val="none" w:sz="0" w:space="0" w:color="auto"/>
        <w:left w:val="none" w:sz="0" w:space="0" w:color="auto"/>
        <w:bottom w:val="none" w:sz="0" w:space="0" w:color="auto"/>
        <w:right w:val="none" w:sz="0" w:space="0" w:color="auto"/>
      </w:divBdr>
    </w:div>
    <w:div w:id="1936203060">
      <w:bodyDiv w:val="1"/>
      <w:marLeft w:val="0"/>
      <w:marRight w:val="0"/>
      <w:marTop w:val="0"/>
      <w:marBottom w:val="0"/>
      <w:divBdr>
        <w:top w:val="none" w:sz="0" w:space="0" w:color="auto"/>
        <w:left w:val="none" w:sz="0" w:space="0" w:color="auto"/>
        <w:bottom w:val="none" w:sz="0" w:space="0" w:color="auto"/>
        <w:right w:val="none" w:sz="0" w:space="0" w:color="auto"/>
      </w:divBdr>
    </w:div>
    <w:div w:id="1968583665">
      <w:bodyDiv w:val="1"/>
      <w:marLeft w:val="0"/>
      <w:marRight w:val="0"/>
      <w:marTop w:val="0"/>
      <w:marBottom w:val="0"/>
      <w:divBdr>
        <w:top w:val="none" w:sz="0" w:space="0" w:color="auto"/>
        <w:left w:val="none" w:sz="0" w:space="0" w:color="auto"/>
        <w:bottom w:val="none" w:sz="0" w:space="0" w:color="auto"/>
        <w:right w:val="none" w:sz="0" w:space="0" w:color="auto"/>
      </w:divBdr>
    </w:div>
    <w:div w:id="1977711622">
      <w:bodyDiv w:val="1"/>
      <w:marLeft w:val="0"/>
      <w:marRight w:val="0"/>
      <w:marTop w:val="0"/>
      <w:marBottom w:val="0"/>
      <w:divBdr>
        <w:top w:val="none" w:sz="0" w:space="0" w:color="auto"/>
        <w:left w:val="none" w:sz="0" w:space="0" w:color="auto"/>
        <w:bottom w:val="none" w:sz="0" w:space="0" w:color="auto"/>
        <w:right w:val="none" w:sz="0" w:space="0" w:color="auto"/>
      </w:divBdr>
    </w:div>
    <w:div w:id="1986231596">
      <w:bodyDiv w:val="1"/>
      <w:marLeft w:val="0"/>
      <w:marRight w:val="0"/>
      <w:marTop w:val="0"/>
      <w:marBottom w:val="0"/>
      <w:divBdr>
        <w:top w:val="none" w:sz="0" w:space="0" w:color="auto"/>
        <w:left w:val="none" w:sz="0" w:space="0" w:color="auto"/>
        <w:bottom w:val="none" w:sz="0" w:space="0" w:color="auto"/>
        <w:right w:val="none" w:sz="0" w:space="0" w:color="auto"/>
      </w:divBdr>
    </w:div>
    <w:div w:id="19911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ff.acu.edu.au/__data/assets/pdf_file/0011/483914/Collaboration_Rubric.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chealth.vic.gov.au/search/the-partnerships-analysis-tool%20(2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usgroup.com/insights/event-summary-collaboration-social-outcom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taff.acu.edu.au/__data/assets/pdf_file/0011/483914/Collaboration_Rubric.pdf" TargetMode="External"/><Relationship Id="rId1" Type="http://schemas.openxmlformats.org/officeDocument/2006/relationships/hyperlink" Target="https://www.nousgroup.com/insights/event-summary-collaboration-social-outco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Report%20(Equity%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C83B-93C0-40F7-80F6-5EB3387F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(Equity theme).dotx</Template>
  <TotalTime>26</TotalTime>
  <Pages>28</Pages>
  <Words>6973</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Ella Perry</cp:lastModifiedBy>
  <cp:revision>2</cp:revision>
  <cp:lastPrinted>2019-08-20T13:21:00Z</cp:lastPrinted>
  <dcterms:created xsi:type="dcterms:W3CDTF">2020-03-05T03:32:00Z</dcterms:created>
  <dcterms:modified xsi:type="dcterms:W3CDTF">2020-03-05T03:32:00Z</dcterms:modified>
</cp:coreProperties>
</file>